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BFEF4" w14:textId="5D1FEAA7" w:rsidR="00711C67" w:rsidRPr="00E74ABA" w:rsidRDefault="00711C67" w:rsidP="00711C67">
      <w:pPr>
        <w:spacing w:before="100" w:beforeAutospacing="1" w:after="100" w:afterAutospacing="1" w:line="276" w:lineRule="auto"/>
        <w:jc w:val="center"/>
        <w:rPr>
          <w:rFonts w:ascii="Aptos" w:eastAsia="Times New Roman" w:hAnsi="Aptos" w:cs="Times New Roman"/>
          <w:b/>
          <w:bCs/>
          <w:kern w:val="0"/>
          <w:lang w:val="tr-TR" w:eastAsia="en-GB"/>
          <w14:ligatures w14:val="none"/>
        </w:rPr>
      </w:pPr>
      <w:r w:rsidRPr="00E74ABA">
        <w:rPr>
          <w:noProof/>
          <w:lang w:val="tr-TR"/>
        </w:rPr>
        <w:drawing>
          <wp:inline distT="0" distB="0" distL="0" distR="0" wp14:anchorId="38883D1B" wp14:editId="70AB6B8F">
            <wp:extent cx="1993900" cy="532932"/>
            <wp:effectExtent l="0" t="0" r="0" b="635"/>
            <wp:docPr id="1321611168" name="Picture 1" descr="Logolar | Kar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ar | Kars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6138" cy="538876"/>
                    </a:xfrm>
                    <a:prstGeom prst="rect">
                      <a:avLst/>
                    </a:prstGeom>
                    <a:noFill/>
                    <a:ln>
                      <a:noFill/>
                    </a:ln>
                  </pic:spPr>
                </pic:pic>
              </a:graphicData>
            </a:graphic>
          </wp:inline>
        </w:drawing>
      </w:r>
    </w:p>
    <w:p w14:paraId="55B42FE4" w14:textId="57E534EB" w:rsidR="00711C67" w:rsidRPr="00E74ABA" w:rsidRDefault="00711C67" w:rsidP="00711C67">
      <w:pPr>
        <w:spacing w:before="100" w:beforeAutospacing="1" w:after="100" w:afterAutospacing="1" w:line="276" w:lineRule="auto"/>
        <w:jc w:val="center"/>
        <w:rPr>
          <w:rFonts w:asciiTheme="minorHAnsi" w:eastAsia="Times New Roman" w:hAnsiTheme="minorHAnsi" w:cs="Times New Roman"/>
          <w:b/>
          <w:bCs/>
          <w:kern w:val="0"/>
          <w:lang w:val="tr-TR" w:eastAsia="en-GB"/>
          <w14:ligatures w14:val="none"/>
        </w:rPr>
      </w:pPr>
      <w:r w:rsidRPr="00E74ABA">
        <w:rPr>
          <w:rFonts w:asciiTheme="minorHAnsi" w:eastAsia="Times New Roman" w:hAnsiTheme="minorHAnsi" w:cs="Times New Roman"/>
          <w:b/>
          <w:bCs/>
          <w:kern w:val="0"/>
          <w:lang w:val="tr-TR" w:eastAsia="en-GB"/>
          <w14:ligatures w14:val="none"/>
        </w:rPr>
        <w:t>KARSAN SÜRDÜRÜLEBİLİRLİK KOMİTESİ</w:t>
      </w:r>
    </w:p>
    <w:p w14:paraId="6D5C23B4" w14:textId="548D0104" w:rsidR="00EE1F44" w:rsidRPr="00E74ABA" w:rsidRDefault="00031938" w:rsidP="00711C67">
      <w:pPr>
        <w:spacing w:line="276" w:lineRule="auto"/>
        <w:jc w:val="center"/>
        <w:rPr>
          <w:rFonts w:asciiTheme="minorHAnsi" w:eastAsia="Times New Roman" w:hAnsiTheme="minorHAnsi" w:cs="Times New Roman"/>
          <w:b/>
          <w:bCs/>
          <w:kern w:val="0"/>
          <w:lang w:val="tr-TR" w:eastAsia="en-GB"/>
          <w14:ligatures w14:val="none"/>
        </w:rPr>
      </w:pPr>
      <w:r w:rsidRPr="00E74ABA">
        <w:rPr>
          <w:rFonts w:asciiTheme="minorHAnsi" w:eastAsia="Times New Roman" w:hAnsiTheme="minorHAnsi" w:cs="Times New Roman"/>
          <w:b/>
          <w:bCs/>
          <w:kern w:val="0"/>
          <w:lang w:val="tr-TR" w:eastAsia="en-GB"/>
          <w14:ligatures w14:val="none"/>
        </w:rPr>
        <w:t>GÖREV VE ÇALIŞMA ESASLARI</w:t>
      </w:r>
    </w:p>
    <w:p w14:paraId="1BE4C3D3" w14:textId="77777777" w:rsidR="00711C67" w:rsidRPr="00E74ABA" w:rsidRDefault="00711C67" w:rsidP="00711C67">
      <w:pPr>
        <w:spacing w:line="276" w:lineRule="auto"/>
        <w:jc w:val="center"/>
        <w:rPr>
          <w:rFonts w:asciiTheme="minorHAnsi" w:eastAsia="Times New Roman" w:hAnsiTheme="minorHAnsi" w:cs="Times New Roman"/>
          <w:b/>
          <w:bCs/>
          <w:kern w:val="0"/>
          <w:lang w:val="tr-TR" w:eastAsia="en-GB"/>
          <w14:ligatures w14:val="none"/>
        </w:rPr>
      </w:pPr>
    </w:p>
    <w:p w14:paraId="1515946B" w14:textId="77777777" w:rsidR="00711C67" w:rsidRPr="00E74ABA" w:rsidRDefault="00711C67" w:rsidP="00711C67">
      <w:pPr>
        <w:spacing w:before="100" w:beforeAutospacing="1" w:after="100" w:afterAutospacing="1" w:line="276" w:lineRule="auto"/>
        <w:outlineLvl w:val="2"/>
        <w:rPr>
          <w:rFonts w:asciiTheme="minorHAnsi" w:eastAsia="Times New Roman" w:hAnsiTheme="minorHAnsi" w:cs="Times New Roman"/>
          <w:b/>
          <w:bCs/>
          <w:kern w:val="0"/>
          <w:lang w:val="tr-TR"/>
          <w14:ligatures w14:val="none"/>
        </w:rPr>
      </w:pPr>
      <w:r w:rsidRPr="00E74ABA">
        <w:rPr>
          <w:rFonts w:asciiTheme="minorHAnsi" w:eastAsia="Times New Roman" w:hAnsiTheme="minorHAnsi" w:cs="Times New Roman"/>
          <w:b/>
          <w:bCs/>
          <w:kern w:val="0"/>
          <w:lang w:val="tr-TR"/>
          <w14:ligatures w14:val="none"/>
        </w:rPr>
        <w:t>1. Komitenin Stratejik Rolü ve İşlevi</w:t>
      </w:r>
    </w:p>
    <w:p w14:paraId="77EB7A46" w14:textId="075D9D08" w:rsidR="00711C67" w:rsidRPr="00E74ABA" w:rsidRDefault="00711C67" w:rsidP="00711C67">
      <w:p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Karsan Otomotiv Sanayii ve Ticaret A.Ş. (“Şirket”), sürdürülebilirlik odaklı yönetim yaklaşımı kapsamında, çevresel, sosyal ve yönetişim (ÇSY) alanlarındaki risk ve fırsatları etkin şekilde yönetmek, iklim değişikliği başta olmak üzere tüm sürdürülebilirlik konularında kurumsal stratejileri oluşturmak ve uygulamak amacıyla Sürdürülebilirlik Komitesini görevlendirmiştir.</w:t>
      </w:r>
    </w:p>
    <w:p w14:paraId="1FBED27B" w14:textId="5615626C" w:rsidR="00711C67" w:rsidRPr="00E74ABA" w:rsidRDefault="00711C67" w:rsidP="00711C67">
      <w:p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 xml:space="preserve">Komite, sürdürülebilirlik hedeflerinin belirlenmesi, bu hedeflere yönelik aksiyon planlarının oluşturulması, ilerlemenin izlenmesi ve sonuçların değerlendirilmesi süreçlerinde merkezi bir rol üstlenir. </w:t>
      </w:r>
      <w:r w:rsidR="00D548E4" w:rsidRPr="00E74ABA">
        <w:rPr>
          <w:rFonts w:asciiTheme="minorHAnsi" w:eastAsia="Times New Roman" w:hAnsiTheme="minorHAnsi" w:cs="Times New Roman"/>
          <w:kern w:val="0"/>
          <w:lang w:val="tr-TR"/>
          <w14:ligatures w14:val="none"/>
        </w:rPr>
        <w:t>Sürdürülebilirlik ve iklim riskleri</w:t>
      </w:r>
      <w:r w:rsidRPr="00E74ABA">
        <w:rPr>
          <w:rFonts w:asciiTheme="minorHAnsi" w:eastAsia="Times New Roman" w:hAnsiTheme="minorHAnsi" w:cs="Times New Roman"/>
          <w:kern w:val="0"/>
          <w:lang w:val="tr-TR"/>
          <w14:ligatures w14:val="none"/>
        </w:rPr>
        <w:t>, karbon yönetimi, sosyal etki, kapsayıcılık</w:t>
      </w:r>
      <w:r w:rsidR="00D548E4" w:rsidRPr="00E74ABA">
        <w:rPr>
          <w:rFonts w:asciiTheme="minorHAnsi" w:eastAsia="Times New Roman" w:hAnsiTheme="minorHAnsi" w:cs="Times New Roman"/>
          <w:kern w:val="0"/>
          <w:lang w:val="tr-TR"/>
          <w14:ligatures w14:val="none"/>
        </w:rPr>
        <w:t xml:space="preserve"> </w:t>
      </w:r>
      <w:r w:rsidRPr="00E74ABA">
        <w:rPr>
          <w:rFonts w:asciiTheme="minorHAnsi" w:eastAsia="Times New Roman" w:hAnsiTheme="minorHAnsi" w:cs="Times New Roman"/>
          <w:kern w:val="0"/>
          <w:lang w:val="tr-TR"/>
          <w14:ligatures w14:val="none"/>
        </w:rPr>
        <w:t>alanlarındaki çalışmaların bütüncül bir yaklaşımla ele alınmasını sağlar. Bu doğrultuda Komite, Şirketin sürdürülebilirlik vizyonunun hayata geçirilmesinde hem stratejik bir planlayıcı hem de uygulama süreçlerinin koordinatörü konumundadır.</w:t>
      </w:r>
    </w:p>
    <w:p w14:paraId="769D86AE" w14:textId="5AFCE95E" w:rsidR="00711C67" w:rsidRPr="00E74ABA" w:rsidRDefault="00711C67" w:rsidP="00711C67">
      <w:p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 xml:space="preserve">Komite, tüm bu faaliyetlerini </w:t>
      </w:r>
      <w:r w:rsidR="00E74ABA" w:rsidRPr="00E74ABA">
        <w:rPr>
          <w:rFonts w:asciiTheme="minorHAnsi" w:eastAsia="Times New Roman" w:hAnsiTheme="minorHAnsi" w:cs="Times New Roman"/>
          <w:kern w:val="0"/>
          <w:lang w:val="tr-TR"/>
          <w14:ligatures w14:val="none"/>
        </w:rPr>
        <w:t>CEO</w:t>
      </w:r>
      <w:r w:rsidRPr="00E74ABA">
        <w:rPr>
          <w:rFonts w:asciiTheme="minorHAnsi" w:eastAsia="Times New Roman" w:hAnsiTheme="minorHAnsi" w:cs="Times New Roman"/>
          <w:kern w:val="0"/>
          <w:lang w:val="tr-TR"/>
          <w14:ligatures w14:val="none"/>
        </w:rPr>
        <w:t xml:space="preserve"> rehberliği ve gözetiminde, Yönetim Kurulu’na bilgi ve raporlamalar sunarak yürütür.</w:t>
      </w:r>
    </w:p>
    <w:p w14:paraId="54118ADC" w14:textId="79F1122D" w:rsidR="00711C67" w:rsidRPr="00E74ABA" w:rsidRDefault="00711C67" w:rsidP="00711C67">
      <w:pPr>
        <w:spacing w:before="100" w:beforeAutospacing="1" w:after="100" w:afterAutospacing="1" w:line="276" w:lineRule="auto"/>
        <w:outlineLvl w:val="2"/>
        <w:rPr>
          <w:rFonts w:asciiTheme="minorHAnsi" w:eastAsia="Times New Roman" w:hAnsiTheme="minorHAnsi" w:cs="Times New Roman"/>
          <w:b/>
          <w:bCs/>
          <w:kern w:val="0"/>
          <w:lang w:val="tr-TR"/>
          <w14:ligatures w14:val="none"/>
        </w:rPr>
      </w:pPr>
      <w:r w:rsidRPr="00E74ABA">
        <w:rPr>
          <w:rFonts w:ascii="Aptos" w:eastAsia="Times New Roman" w:hAnsi="Aptos" w:cs="Times New Roman"/>
          <w:b/>
          <w:bCs/>
          <w:kern w:val="0"/>
          <w:lang w:val="tr-TR"/>
          <w14:ligatures w14:val="none"/>
        </w:rPr>
        <w:t>2.</w:t>
      </w:r>
      <w:r w:rsidRPr="00E74ABA">
        <w:rPr>
          <w:rFonts w:ascii="Times New Roman" w:eastAsia="Times New Roman" w:hAnsi="Times New Roman" w:cs="Times New Roman"/>
          <w:b/>
          <w:bCs/>
          <w:kern w:val="0"/>
          <w:lang w:val="tr-TR"/>
          <w14:ligatures w14:val="none"/>
        </w:rPr>
        <w:t xml:space="preserve"> </w:t>
      </w:r>
      <w:r w:rsidRPr="00E74ABA">
        <w:rPr>
          <w:rFonts w:asciiTheme="minorHAnsi" w:eastAsia="Times New Roman" w:hAnsiTheme="minorHAnsi" w:cs="Times New Roman"/>
          <w:b/>
          <w:bCs/>
          <w:kern w:val="0"/>
          <w:lang w:val="tr-TR"/>
          <w14:ligatures w14:val="none"/>
        </w:rPr>
        <w:t>Komitenin Görev ve Sorumlulukları</w:t>
      </w:r>
    </w:p>
    <w:p w14:paraId="5CABA486" w14:textId="0B04E98D" w:rsidR="00072B41" w:rsidRDefault="00711C67" w:rsidP="00072B41">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Şirketin kısa, orta ve uzun vadeli sürdürülebilirlik vizyonunu, hedeflerini ve stratejilerini oluşturur ve hayata geçirilmesini sağlar.</w:t>
      </w:r>
    </w:p>
    <w:p w14:paraId="1BD1E24B" w14:textId="7B72E445" w:rsidR="00072B41" w:rsidRPr="00072B41" w:rsidRDefault="00072B41" w:rsidP="00072B41">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072B41">
        <w:rPr>
          <w:rFonts w:asciiTheme="minorHAnsi" w:eastAsia="Times New Roman" w:hAnsiTheme="minorHAnsi" w:cs="Times New Roman"/>
          <w:kern w:val="0"/>
          <w:lang w:val="tr-TR"/>
          <w14:ligatures w14:val="none"/>
        </w:rPr>
        <w:t xml:space="preserve">Sürdürülebilirlik performans göstergelerini belirler, hedeflere yönelik gerçekleşmeleri düzenli olarak izler ve CEO aracılığıyla Yönetim Kurulu’na raporlar. </w:t>
      </w:r>
    </w:p>
    <w:p w14:paraId="719A2341" w14:textId="77777777" w:rsidR="00711C67" w:rsidRPr="00E74ABA" w:rsidRDefault="00711C67" w:rsidP="00711C67">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Çalışma Grupları tarafından yürütülen faaliyetleri koordine eder, performanslarını takip eder ve bu grupların bulgularını değerlendirerek Sürdürülebilirlik Komitesi bünyesinde karar süreçlerine entegre eder.</w:t>
      </w:r>
    </w:p>
    <w:p w14:paraId="628BF33F" w14:textId="77777777" w:rsidR="00072B41" w:rsidRDefault="00D548E4" w:rsidP="00072B41">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K</w:t>
      </w:r>
      <w:r w:rsidR="00711C67" w:rsidRPr="00E74ABA">
        <w:rPr>
          <w:rFonts w:asciiTheme="minorHAnsi" w:eastAsia="Times New Roman" w:hAnsiTheme="minorHAnsi" w:cs="Times New Roman"/>
          <w:kern w:val="0"/>
          <w:lang w:val="tr-TR"/>
          <w14:ligatures w14:val="none"/>
        </w:rPr>
        <w:t>arbon yönetimi, sosyal etki, kapsayıcılık, tedarik zinciri sürdürülebilirliği</w:t>
      </w:r>
      <w:r w:rsidRPr="00E74ABA">
        <w:rPr>
          <w:rFonts w:asciiTheme="minorHAnsi" w:eastAsia="Times New Roman" w:hAnsiTheme="minorHAnsi" w:cs="Times New Roman"/>
          <w:kern w:val="0"/>
          <w:lang w:val="tr-TR"/>
          <w14:ligatures w14:val="none"/>
        </w:rPr>
        <w:t xml:space="preserve">, iklim ve sürdürülebilirlik riskleri </w:t>
      </w:r>
      <w:r w:rsidR="00711C67" w:rsidRPr="00E74ABA">
        <w:rPr>
          <w:rFonts w:asciiTheme="minorHAnsi" w:eastAsia="Times New Roman" w:hAnsiTheme="minorHAnsi" w:cs="Times New Roman"/>
          <w:kern w:val="0"/>
          <w:lang w:val="tr-TR"/>
          <w14:ligatures w14:val="none"/>
        </w:rPr>
        <w:t>alanlarında faaliyet gösteren alt çalışma gruplarının yıllık planlarını onaylar, ilerlemelerini izler.</w:t>
      </w:r>
    </w:p>
    <w:p w14:paraId="6275251C" w14:textId="77777777" w:rsidR="00711C67" w:rsidRPr="00E74ABA" w:rsidRDefault="00711C67" w:rsidP="00711C67">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lastRenderedPageBreak/>
        <w:t>Ulusal ve uluslararası regülasyonlar, TSRS ve ilgili sürdürülebilirlik standartlarına uyumun sağlanmasını temin eder, bu konudaki gelişmeleri takip eder.</w:t>
      </w:r>
    </w:p>
    <w:p w14:paraId="431D9B95" w14:textId="77777777" w:rsidR="00711C67" w:rsidRDefault="00711C67" w:rsidP="00711C67">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Paydaş beklentilerinin sürdürülebilirlik stratejilerine entegrasyonunu sağlar ve şeffaf paydaş iletişimini destekler.</w:t>
      </w:r>
    </w:p>
    <w:p w14:paraId="61E678FF" w14:textId="77777777" w:rsidR="00711C67" w:rsidRPr="00E74ABA" w:rsidRDefault="00711C67" w:rsidP="00711C67">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Şirketin finansal planlamasında, iş modeli ve değer zinciri üzerinde iklim ve sürdürülebilirlik faktörlerinin etkisini göz önünde bulundurur ve öneriler geliştirir.</w:t>
      </w:r>
    </w:p>
    <w:p w14:paraId="0F356F8F" w14:textId="77777777" w:rsidR="00072B41" w:rsidRPr="00072B41" w:rsidRDefault="00AC7B02" w:rsidP="00072B41">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Sürdürülebilirlik ve iklim bağlantılı risk ve fırsatları belirler, analiz eder ve bunlara yönelik politika ile süreçleri geliştirir. Bu çerçevede, kurumsal düzeyde iklim risk ve fırsatlarının teknik takibini Kurumsal Risk Birimi yürütür. Kurumsal Risk Birimi, Sürdürülebilirlik Komitesi'nin ilgili alt çalışma gruplarında yer alır; iklimle bağlantılı değerlendirme süreçlerine uzmanlık katkısı sunar ve elde ettiği bulgular</w:t>
      </w:r>
      <w:r w:rsidR="00072B41">
        <w:rPr>
          <w:rFonts w:asciiTheme="minorHAnsi" w:eastAsia="Times New Roman" w:hAnsiTheme="minorHAnsi" w:cs="Times New Roman"/>
          <w:kern w:val="0"/>
          <w:lang w:val="tr-TR"/>
          <w14:ligatures w14:val="none"/>
        </w:rPr>
        <w:t xml:space="preserve"> </w:t>
      </w:r>
      <w:r w:rsidR="00072B41" w:rsidRPr="00072B41">
        <w:rPr>
          <w:rFonts w:asciiTheme="minorHAnsi" w:eastAsia="Times New Roman" w:hAnsiTheme="minorHAnsi" w:cs="Times New Roman"/>
          <w:kern w:val="0"/>
          <w:lang w:val="tr-TR"/>
          <w14:ligatures w14:val="none"/>
        </w:rPr>
        <w:t>Riskin Erken Saptanması Komitesi gündemine alın</w:t>
      </w:r>
      <w:r w:rsidR="00072B41">
        <w:rPr>
          <w:rFonts w:asciiTheme="minorHAnsi" w:eastAsia="Times New Roman" w:hAnsiTheme="minorHAnsi" w:cs="Times New Roman"/>
          <w:kern w:val="0"/>
          <w:lang w:val="tr-TR"/>
          <w14:ligatures w14:val="none"/>
        </w:rPr>
        <w:t>ır</w:t>
      </w:r>
      <w:r w:rsidR="00072B41" w:rsidRPr="00072B41">
        <w:rPr>
          <w:rFonts w:asciiTheme="minorHAnsi" w:eastAsia="Times New Roman" w:hAnsiTheme="minorHAnsi" w:cs="Times New Roman"/>
          <w:kern w:val="0"/>
          <w:lang w:val="tr-TR"/>
          <w14:ligatures w14:val="none"/>
        </w:rPr>
        <w:t xml:space="preserve"> ve Komite aracılığıyla Yönetim Kurulu’na yılda bir kez raporlan</w:t>
      </w:r>
      <w:r w:rsidR="00072B41">
        <w:rPr>
          <w:rFonts w:asciiTheme="minorHAnsi" w:eastAsia="Times New Roman" w:hAnsiTheme="minorHAnsi" w:cs="Times New Roman"/>
          <w:kern w:val="0"/>
          <w:lang w:val="tr-TR"/>
          <w14:ligatures w14:val="none"/>
        </w:rPr>
        <w:t>ır.</w:t>
      </w:r>
    </w:p>
    <w:p w14:paraId="61BCAE9E" w14:textId="48BF1F37" w:rsidR="00711C67" w:rsidRPr="00E74ABA" w:rsidRDefault="00711C67" w:rsidP="00711C67">
      <w:pPr>
        <w:pStyle w:val="ListParagraph"/>
        <w:numPr>
          <w:ilvl w:val="0"/>
          <w:numId w:val="3"/>
        </w:numPr>
        <w:spacing w:before="100" w:beforeAutospacing="1" w:after="100" w:afterAutospacing="1" w:line="276" w:lineRule="auto"/>
        <w:jc w:val="both"/>
        <w:outlineLvl w:val="2"/>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Yönetim Kurulu’nun bilgi ihtiyacını karşılamak üzere yılda bir kez kapsamlı bir ilerleme ve durum raporu hazırlar.</w:t>
      </w:r>
      <w:r w:rsidR="00864B06" w:rsidRPr="00E74ABA">
        <w:rPr>
          <w:rFonts w:asciiTheme="minorHAnsi" w:eastAsia="Times New Roman" w:hAnsiTheme="minorHAnsi" w:cs="Times New Roman"/>
          <w:kern w:val="0"/>
          <w:lang w:val="tr-TR"/>
          <w14:ligatures w14:val="none"/>
        </w:rPr>
        <w:t xml:space="preserve"> </w:t>
      </w:r>
    </w:p>
    <w:p w14:paraId="2D1CAD71" w14:textId="5406966F" w:rsidR="00711C67" w:rsidRPr="00E74ABA" w:rsidRDefault="00711C67" w:rsidP="00711C67">
      <w:pPr>
        <w:pStyle w:val="Heading3"/>
        <w:spacing w:line="276" w:lineRule="auto"/>
        <w:rPr>
          <w:rFonts w:asciiTheme="minorHAnsi" w:eastAsia="Times New Roman" w:hAnsiTheme="minorHAnsi" w:cs="Times New Roman"/>
          <w:b/>
          <w:bCs/>
          <w:color w:val="auto"/>
          <w:kern w:val="0"/>
          <w:sz w:val="24"/>
          <w:szCs w:val="24"/>
          <w:lang w:val="tr-TR"/>
          <w14:ligatures w14:val="none"/>
        </w:rPr>
      </w:pPr>
      <w:r w:rsidRPr="00E74ABA">
        <w:rPr>
          <w:rFonts w:asciiTheme="minorHAnsi" w:eastAsia="Times New Roman" w:hAnsiTheme="minorHAnsi" w:cs="Times New Roman"/>
          <w:b/>
          <w:bCs/>
          <w:color w:val="auto"/>
          <w:kern w:val="0"/>
          <w:sz w:val="24"/>
          <w:szCs w:val="24"/>
          <w:lang w:val="tr-TR"/>
          <w14:ligatures w14:val="none"/>
        </w:rPr>
        <w:t>3. Komite Yapısı ve İşleyişi</w:t>
      </w:r>
    </w:p>
    <w:p w14:paraId="4036862B" w14:textId="77777777" w:rsidR="00711C67" w:rsidRPr="00E74ABA" w:rsidRDefault="00711C67" w:rsidP="00711C67">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Komite, CEO başkanlığında toplanır.</w:t>
      </w:r>
    </w:p>
    <w:p w14:paraId="06C5F4DB" w14:textId="77777777" w:rsidR="00711C67" w:rsidRPr="00E74ABA" w:rsidRDefault="00711C67" w:rsidP="00711C67">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Komite üyeleri, CFO, Üretim Direktörü, Ar-</w:t>
      </w:r>
      <w:proofErr w:type="spellStart"/>
      <w:r w:rsidRPr="00E74ABA">
        <w:rPr>
          <w:rFonts w:asciiTheme="minorHAnsi" w:eastAsia="Times New Roman" w:hAnsiTheme="minorHAnsi" w:cs="Times New Roman"/>
          <w:kern w:val="0"/>
          <w:lang w:val="tr-TR"/>
          <w14:ligatures w14:val="none"/>
        </w:rPr>
        <w:t>Ge</w:t>
      </w:r>
      <w:proofErr w:type="spellEnd"/>
      <w:r w:rsidRPr="00E74ABA">
        <w:rPr>
          <w:rFonts w:asciiTheme="minorHAnsi" w:eastAsia="Times New Roman" w:hAnsiTheme="minorHAnsi" w:cs="Times New Roman"/>
          <w:kern w:val="0"/>
          <w:lang w:val="tr-TR"/>
          <w14:ligatures w14:val="none"/>
        </w:rPr>
        <w:t xml:space="preserve"> GMY, Satın Alma ve Tedarik Zinciri GMY, İK Direktörü ve ilgili Çalışma Gruplarından temsilcilerden oluşur.</w:t>
      </w:r>
    </w:p>
    <w:p w14:paraId="734F2D87" w14:textId="77777777" w:rsidR="00711C67" w:rsidRPr="00E74ABA" w:rsidRDefault="00711C67" w:rsidP="00711C67">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Gerektiğinde konu bazlı uzmanlardan görüş alınabilir.</w:t>
      </w:r>
    </w:p>
    <w:p w14:paraId="3F92882F" w14:textId="77777777" w:rsidR="00711C67" w:rsidRPr="00E74ABA" w:rsidRDefault="00711C67" w:rsidP="00711C67">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Komite yılda en az dört (4) kez toplanır. Olağanüstü durumlarda başkanın çağrısı ile ek toplantılar yapılabilir.</w:t>
      </w:r>
    </w:p>
    <w:p w14:paraId="737F3B61" w14:textId="77777777" w:rsidR="00711C67" w:rsidRDefault="00711C67" w:rsidP="00711C67">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Toplantılarda alınan kararlar yazılı olarak kayıt altına alınır, kararlar oy çokluğu esasına göre alınır.</w:t>
      </w:r>
    </w:p>
    <w:p w14:paraId="13B16AB7" w14:textId="0DB47DFD" w:rsidR="00711C67" w:rsidRPr="00E74ABA" w:rsidRDefault="00711C67" w:rsidP="00711C67">
      <w:pPr>
        <w:pStyle w:val="Heading3"/>
        <w:spacing w:line="276" w:lineRule="auto"/>
        <w:rPr>
          <w:rFonts w:asciiTheme="minorHAnsi" w:eastAsia="Times New Roman" w:hAnsiTheme="minorHAnsi" w:cs="Times New Roman"/>
          <w:b/>
          <w:bCs/>
          <w:color w:val="auto"/>
          <w:kern w:val="0"/>
          <w:sz w:val="24"/>
          <w:szCs w:val="24"/>
          <w:lang w:val="tr-TR"/>
          <w14:ligatures w14:val="none"/>
        </w:rPr>
      </w:pPr>
      <w:r w:rsidRPr="00E74ABA">
        <w:rPr>
          <w:rFonts w:asciiTheme="minorHAnsi" w:eastAsia="Times New Roman" w:hAnsiTheme="minorHAnsi" w:cs="Times New Roman"/>
          <w:b/>
          <w:bCs/>
          <w:color w:val="auto"/>
          <w:kern w:val="0"/>
          <w:sz w:val="24"/>
          <w:szCs w:val="24"/>
          <w:lang w:val="tr-TR"/>
          <w14:ligatures w14:val="none"/>
        </w:rPr>
        <w:t>4. Çalışma Grupları ve Rolleri</w:t>
      </w:r>
    </w:p>
    <w:p w14:paraId="723424AC" w14:textId="56B9B551" w:rsidR="005367AA" w:rsidRPr="00E74ABA" w:rsidRDefault="00711C67" w:rsidP="00711C67">
      <w:p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Çalışma grupları, sürdürülebilirlik stratejilerinin etkin uygulanması ve operasyonel süreçlere entegrasyonundan sorumludur</w:t>
      </w:r>
      <w:r w:rsidR="00066465">
        <w:rPr>
          <w:rFonts w:asciiTheme="minorHAnsi" w:eastAsia="Times New Roman" w:hAnsiTheme="minorHAnsi" w:cs="Times New Roman"/>
          <w:kern w:val="0"/>
          <w:lang w:val="tr-TR"/>
          <w14:ligatures w14:val="none"/>
        </w:rPr>
        <w:t xml:space="preserve">. </w:t>
      </w:r>
      <w:r w:rsidR="00066465" w:rsidRPr="00066465">
        <w:rPr>
          <w:rFonts w:asciiTheme="minorHAnsi" w:eastAsia="Times New Roman" w:hAnsiTheme="minorHAnsi" w:cs="Times New Roman"/>
          <w:kern w:val="0"/>
          <w:lang w:val="tr-TR"/>
          <w14:ligatures w14:val="none"/>
        </w:rPr>
        <w:t>Çalışma grupları, ilgili komite üyelerinin liderliğinde faaliyet göstermekte olup, her çalışma grubu bünyesinde farklı iş birimlerinden görevlendirilen sürdürülebilirlik elçileri yer almaktadır.</w:t>
      </w:r>
    </w:p>
    <w:tbl>
      <w:tblPr>
        <w:tblW w:w="7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39"/>
      </w:tblGrid>
      <w:tr w:rsidR="00E74ABA" w:rsidRPr="00E74ABA" w14:paraId="4CF3A427" w14:textId="61EB316C" w:rsidTr="00E74ABA">
        <w:trPr>
          <w:trHeight w:val="300"/>
        </w:trPr>
        <w:tc>
          <w:tcPr>
            <w:tcW w:w="4395" w:type="dxa"/>
            <w:noWrap/>
            <w:vAlign w:val="center"/>
            <w:hideMark/>
          </w:tcPr>
          <w:p w14:paraId="6B0B73ED" w14:textId="77777777" w:rsidR="00E74ABA" w:rsidRPr="00E74ABA" w:rsidRDefault="00E74ABA" w:rsidP="005367AA">
            <w:pPr>
              <w:spacing w:line="276" w:lineRule="auto"/>
              <w:jc w:val="center"/>
              <w:rPr>
                <w:rFonts w:ascii="Aptos" w:eastAsia="Times New Roman" w:hAnsi="Aptos" w:cs="Calibri"/>
                <w:b/>
                <w:bCs/>
                <w:color w:val="000000"/>
                <w:kern w:val="0"/>
                <w:lang w:val="tr-TR"/>
                <w14:ligatures w14:val="none"/>
              </w:rPr>
            </w:pPr>
            <w:bookmarkStart w:id="0" w:name="_Hlk207182068"/>
            <w:r w:rsidRPr="00E74ABA">
              <w:rPr>
                <w:rFonts w:ascii="Aptos" w:eastAsia="Times New Roman" w:hAnsi="Aptos" w:cs="Calibri"/>
                <w:b/>
                <w:bCs/>
                <w:color w:val="000000"/>
                <w:kern w:val="0"/>
                <w:lang w:val="tr-TR"/>
                <w14:ligatures w14:val="none"/>
              </w:rPr>
              <w:t>Çalışma Grubu</w:t>
            </w:r>
          </w:p>
        </w:tc>
        <w:tc>
          <w:tcPr>
            <w:tcW w:w="2839" w:type="dxa"/>
            <w:noWrap/>
            <w:vAlign w:val="center"/>
            <w:hideMark/>
          </w:tcPr>
          <w:p w14:paraId="76F916FB" w14:textId="39B0CD77" w:rsidR="00E74ABA" w:rsidRPr="00E74ABA" w:rsidRDefault="00E74ABA" w:rsidP="005367AA">
            <w:pPr>
              <w:spacing w:line="276" w:lineRule="auto"/>
              <w:jc w:val="center"/>
              <w:rPr>
                <w:rFonts w:ascii="Aptos" w:eastAsia="Times New Roman" w:hAnsi="Aptos" w:cs="Calibri"/>
                <w:b/>
                <w:bCs/>
                <w:color w:val="000000"/>
                <w:kern w:val="0"/>
                <w:lang w:val="tr-TR"/>
                <w14:ligatures w14:val="none"/>
              </w:rPr>
            </w:pPr>
            <w:r w:rsidRPr="00E74ABA">
              <w:rPr>
                <w:rFonts w:ascii="Aptos" w:eastAsia="Times New Roman" w:hAnsi="Aptos" w:cs="Calibri"/>
                <w:b/>
                <w:bCs/>
                <w:color w:val="000000"/>
                <w:kern w:val="0"/>
                <w:lang w:val="tr-TR"/>
                <w14:ligatures w14:val="none"/>
              </w:rPr>
              <w:t>Komite Üyesi</w:t>
            </w:r>
          </w:p>
        </w:tc>
      </w:tr>
      <w:bookmarkEnd w:id="0"/>
      <w:tr w:rsidR="00E74ABA" w:rsidRPr="00E74ABA" w14:paraId="641D6DB1" w14:textId="5A6BEA2E" w:rsidTr="00E74ABA">
        <w:trPr>
          <w:trHeight w:val="300"/>
        </w:trPr>
        <w:tc>
          <w:tcPr>
            <w:tcW w:w="4395" w:type="dxa"/>
            <w:noWrap/>
            <w:vAlign w:val="center"/>
            <w:hideMark/>
          </w:tcPr>
          <w:p w14:paraId="39ED4782"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Operasyonel Etki ve Karbon Yönetimi Çalışma Grubu</w:t>
            </w:r>
          </w:p>
        </w:tc>
        <w:tc>
          <w:tcPr>
            <w:tcW w:w="2839" w:type="dxa"/>
            <w:noWrap/>
            <w:vAlign w:val="center"/>
            <w:hideMark/>
          </w:tcPr>
          <w:p w14:paraId="60CE4441"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Üretim Direktörü</w:t>
            </w:r>
          </w:p>
        </w:tc>
      </w:tr>
      <w:tr w:rsidR="00E74ABA" w:rsidRPr="00E74ABA" w14:paraId="033B0C1C" w14:textId="2445E1A0" w:rsidTr="00E74ABA">
        <w:trPr>
          <w:trHeight w:val="300"/>
        </w:trPr>
        <w:tc>
          <w:tcPr>
            <w:tcW w:w="4395" w:type="dxa"/>
            <w:noWrap/>
            <w:vAlign w:val="center"/>
            <w:hideMark/>
          </w:tcPr>
          <w:p w14:paraId="580617B6"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lastRenderedPageBreak/>
              <w:t>Yaşam Döngüsü ve Yenilikçilik Çalışma Grubu</w:t>
            </w:r>
          </w:p>
        </w:tc>
        <w:tc>
          <w:tcPr>
            <w:tcW w:w="2839" w:type="dxa"/>
            <w:noWrap/>
            <w:vAlign w:val="center"/>
            <w:hideMark/>
          </w:tcPr>
          <w:p w14:paraId="31898188"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Ar-</w:t>
            </w:r>
            <w:proofErr w:type="spellStart"/>
            <w:r w:rsidRPr="00E74ABA">
              <w:rPr>
                <w:rFonts w:ascii="Aptos" w:eastAsia="Times New Roman" w:hAnsi="Aptos" w:cs="Calibri"/>
                <w:color w:val="000000"/>
                <w:kern w:val="0"/>
                <w:lang w:val="tr-TR"/>
                <w14:ligatures w14:val="none"/>
              </w:rPr>
              <w:t>Ge</w:t>
            </w:r>
            <w:proofErr w:type="spellEnd"/>
            <w:r w:rsidRPr="00E74ABA">
              <w:rPr>
                <w:rFonts w:ascii="Aptos" w:eastAsia="Times New Roman" w:hAnsi="Aptos" w:cs="Calibri"/>
                <w:color w:val="000000"/>
                <w:kern w:val="0"/>
                <w:lang w:val="tr-TR"/>
                <w14:ligatures w14:val="none"/>
              </w:rPr>
              <w:t xml:space="preserve"> GMY</w:t>
            </w:r>
          </w:p>
        </w:tc>
      </w:tr>
      <w:tr w:rsidR="00E74ABA" w:rsidRPr="00E74ABA" w14:paraId="6B5E45AA" w14:textId="5A7B637A" w:rsidTr="00E74ABA">
        <w:trPr>
          <w:trHeight w:val="300"/>
        </w:trPr>
        <w:tc>
          <w:tcPr>
            <w:tcW w:w="4395" w:type="dxa"/>
            <w:noWrap/>
            <w:vAlign w:val="center"/>
            <w:hideMark/>
          </w:tcPr>
          <w:p w14:paraId="0B4C4F83"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Yeşil Tedarik Zinciri Çalışma Grubu</w:t>
            </w:r>
          </w:p>
        </w:tc>
        <w:tc>
          <w:tcPr>
            <w:tcW w:w="2839" w:type="dxa"/>
            <w:noWrap/>
            <w:vAlign w:val="center"/>
            <w:hideMark/>
          </w:tcPr>
          <w:p w14:paraId="6AE842F9"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Satın Alma ve Tedarik Zinciri GMY</w:t>
            </w:r>
          </w:p>
        </w:tc>
      </w:tr>
      <w:tr w:rsidR="00E74ABA" w:rsidRPr="00E74ABA" w14:paraId="5BC0D86C" w14:textId="1790A719" w:rsidTr="00E74ABA">
        <w:trPr>
          <w:trHeight w:val="300"/>
        </w:trPr>
        <w:tc>
          <w:tcPr>
            <w:tcW w:w="4395" w:type="dxa"/>
            <w:noWrap/>
            <w:vAlign w:val="center"/>
            <w:hideMark/>
          </w:tcPr>
          <w:p w14:paraId="1AA3839F"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Sosyal Etki ve Kapsayıcılık Çalışma Grubu</w:t>
            </w:r>
          </w:p>
        </w:tc>
        <w:tc>
          <w:tcPr>
            <w:tcW w:w="2839" w:type="dxa"/>
            <w:noWrap/>
            <w:vAlign w:val="center"/>
            <w:hideMark/>
          </w:tcPr>
          <w:p w14:paraId="426C9C9C"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İK Direktörü</w:t>
            </w:r>
          </w:p>
        </w:tc>
      </w:tr>
      <w:tr w:rsidR="00E74ABA" w:rsidRPr="00E74ABA" w14:paraId="21510B47" w14:textId="49E51A95" w:rsidTr="00E74ABA">
        <w:trPr>
          <w:trHeight w:val="300"/>
        </w:trPr>
        <w:tc>
          <w:tcPr>
            <w:tcW w:w="4395" w:type="dxa"/>
            <w:noWrap/>
            <w:vAlign w:val="center"/>
            <w:hideMark/>
          </w:tcPr>
          <w:p w14:paraId="103B9994" w14:textId="0C6BBE96"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Risk ve Sürdürülebilir Finans Çalışma Grubu</w:t>
            </w:r>
          </w:p>
        </w:tc>
        <w:tc>
          <w:tcPr>
            <w:tcW w:w="2839" w:type="dxa"/>
            <w:noWrap/>
            <w:vAlign w:val="center"/>
            <w:hideMark/>
          </w:tcPr>
          <w:p w14:paraId="0AF62E0B" w14:textId="77777777" w:rsidR="00E74ABA" w:rsidRPr="00E74ABA" w:rsidRDefault="00E74ABA" w:rsidP="00711C6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CFO</w:t>
            </w:r>
          </w:p>
        </w:tc>
      </w:tr>
    </w:tbl>
    <w:p w14:paraId="0B56A074" w14:textId="77777777" w:rsidR="005367AA" w:rsidRPr="00E74ABA" w:rsidRDefault="005367AA" w:rsidP="000179E3">
      <w:pPr>
        <w:pStyle w:val="Heading3"/>
        <w:spacing w:line="276" w:lineRule="auto"/>
        <w:rPr>
          <w:rFonts w:asciiTheme="minorHAnsi" w:eastAsia="Times New Roman" w:hAnsiTheme="minorHAnsi" w:cs="Times New Roman"/>
          <w:b/>
          <w:bCs/>
          <w:color w:val="auto"/>
          <w:kern w:val="0"/>
          <w:sz w:val="24"/>
          <w:szCs w:val="24"/>
          <w:lang w:val="tr-TR"/>
          <w14:ligatures w14:val="none"/>
        </w:rPr>
      </w:pPr>
    </w:p>
    <w:p w14:paraId="3854429D" w14:textId="6A599FDC" w:rsidR="000179E3" w:rsidRPr="00E74ABA" w:rsidRDefault="000179E3" w:rsidP="00066465">
      <w:pPr>
        <w:pStyle w:val="Heading3"/>
        <w:spacing w:line="276" w:lineRule="auto"/>
        <w:ind w:firstLine="720"/>
        <w:rPr>
          <w:rFonts w:asciiTheme="minorHAnsi" w:eastAsia="Times New Roman" w:hAnsiTheme="minorHAnsi" w:cs="Times New Roman"/>
          <w:b/>
          <w:bCs/>
          <w:color w:val="auto"/>
          <w:kern w:val="0"/>
          <w:sz w:val="24"/>
          <w:szCs w:val="24"/>
          <w:lang w:val="tr-TR"/>
          <w14:ligatures w14:val="none"/>
        </w:rPr>
      </w:pPr>
      <w:r w:rsidRPr="00E74ABA">
        <w:rPr>
          <w:rFonts w:asciiTheme="minorHAnsi" w:eastAsia="Times New Roman" w:hAnsiTheme="minorHAnsi" w:cs="Times New Roman"/>
          <w:b/>
          <w:bCs/>
          <w:color w:val="auto"/>
          <w:kern w:val="0"/>
          <w:sz w:val="24"/>
          <w:szCs w:val="24"/>
          <w:lang w:val="tr-TR"/>
          <w14:ligatures w14:val="none"/>
        </w:rPr>
        <w:t>4.1. Alt Çalışma Grupları</w:t>
      </w:r>
      <w:r w:rsidR="00EC7438" w:rsidRPr="00E74ABA">
        <w:rPr>
          <w:rFonts w:asciiTheme="minorHAnsi" w:eastAsia="Times New Roman" w:hAnsiTheme="minorHAnsi" w:cs="Times New Roman"/>
          <w:b/>
          <w:bCs/>
          <w:color w:val="auto"/>
          <w:kern w:val="0"/>
          <w:sz w:val="24"/>
          <w:szCs w:val="24"/>
          <w:lang w:val="tr-TR"/>
          <w14:ligatures w14:val="none"/>
        </w:rPr>
        <w:t xml:space="preserve"> ve Sürdürülebilirlik Elçileri</w:t>
      </w:r>
    </w:p>
    <w:p w14:paraId="393AC65F" w14:textId="713E0CFA" w:rsidR="000E46C5" w:rsidRPr="00066465" w:rsidRDefault="000E46C5" w:rsidP="00066465">
      <w:p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 xml:space="preserve">Alt çalışma grupları, çalışma gruplarından </w:t>
      </w:r>
      <w:r w:rsidR="005367AA" w:rsidRPr="00E74ABA">
        <w:rPr>
          <w:rFonts w:asciiTheme="minorHAnsi" w:eastAsia="Times New Roman" w:hAnsiTheme="minorHAnsi" w:cs="Times New Roman"/>
          <w:kern w:val="0"/>
          <w:lang w:val="tr-TR"/>
          <w14:ligatures w14:val="none"/>
        </w:rPr>
        <w:t>ayrı olarak, birden fazla çalışma grubu faaliyetlerinde de yer alabilir.</w:t>
      </w:r>
      <w:r w:rsidR="00072B41">
        <w:rPr>
          <w:rFonts w:asciiTheme="minorHAnsi" w:eastAsia="Times New Roman" w:hAnsiTheme="minorHAnsi" w:cs="Times New Roman"/>
          <w:kern w:val="0"/>
          <w:lang w:val="tr-TR"/>
          <w14:ligatures w14:val="none"/>
        </w:rPr>
        <w:t xml:space="preserve"> </w:t>
      </w:r>
      <w:r w:rsidR="00066465">
        <w:rPr>
          <w:rFonts w:asciiTheme="minorHAnsi" w:eastAsia="Times New Roman" w:hAnsiTheme="minorHAnsi" w:cs="Times New Roman"/>
          <w:kern w:val="0"/>
          <w:lang w:val="tr-TR"/>
          <w14:ligatures w14:val="none"/>
        </w:rPr>
        <w:t>H</w:t>
      </w:r>
      <w:r w:rsidR="00066465" w:rsidRPr="00066465">
        <w:rPr>
          <w:rFonts w:asciiTheme="minorHAnsi" w:eastAsia="Times New Roman" w:hAnsiTheme="minorHAnsi" w:cs="Times New Roman"/>
          <w:kern w:val="0"/>
          <w:lang w:val="tr-TR"/>
          <w14:ligatures w14:val="none"/>
        </w:rPr>
        <w:t xml:space="preserve">er </w:t>
      </w:r>
      <w:r w:rsidR="00066465">
        <w:rPr>
          <w:rFonts w:asciiTheme="minorHAnsi" w:eastAsia="Times New Roman" w:hAnsiTheme="minorHAnsi" w:cs="Times New Roman"/>
          <w:kern w:val="0"/>
          <w:lang w:val="tr-TR"/>
          <w14:ligatures w14:val="none"/>
        </w:rPr>
        <w:t xml:space="preserve">alt </w:t>
      </w:r>
      <w:r w:rsidR="00066465" w:rsidRPr="00066465">
        <w:rPr>
          <w:rFonts w:asciiTheme="minorHAnsi" w:eastAsia="Times New Roman" w:hAnsiTheme="minorHAnsi" w:cs="Times New Roman"/>
          <w:kern w:val="0"/>
          <w:lang w:val="tr-TR"/>
          <w14:ligatures w14:val="none"/>
        </w:rPr>
        <w:t>çalışma grubu bünyesinde farklı iş birimlerinden görevlendirilen sürdürülebilirlik elçileri yer almaktadır.</w:t>
      </w:r>
    </w:p>
    <w:tbl>
      <w:tblPr>
        <w:tblW w:w="73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2839"/>
      </w:tblGrid>
      <w:tr w:rsidR="00E74ABA" w:rsidRPr="00E74ABA" w14:paraId="5B66DC38" w14:textId="296908F5" w:rsidTr="00E74ABA">
        <w:trPr>
          <w:trHeight w:val="300"/>
        </w:trPr>
        <w:tc>
          <w:tcPr>
            <w:tcW w:w="4542" w:type="dxa"/>
            <w:noWrap/>
            <w:vAlign w:val="center"/>
            <w:hideMark/>
          </w:tcPr>
          <w:p w14:paraId="47BAFF27" w14:textId="743E7C15" w:rsidR="00E74ABA" w:rsidRPr="00E74ABA" w:rsidRDefault="00E74ABA" w:rsidP="005367AA">
            <w:pPr>
              <w:spacing w:line="276" w:lineRule="auto"/>
              <w:jc w:val="center"/>
              <w:rPr>
                <w:rFonts w:ascii="Aptos" w:eastAsia="Times New Roman" w:hAnsi="Aptos" w:cs="Calibri"/>
                <w:b/>
                <w:bCs/>
                <w:color w:val="000000"/>
                <w:kern w:val="0"/>
                <w:lang w:val="tr-TR"/>
                <w14:ligatures w14:val="none"/>
              </w:rPr>
            </w:pPr>
            <w:r w:rsidRPr="00E74ABA">
              <w:rPr>
                <w:rFonts w:ascii="Aptos" w:eastAsia="Times New Roman" w:hAnsi="Aptos" w:cs="Calibri"/>
                <w:b/>
                <w:bCs/>
                <w:color w:val="000000"/>
                <w:kern w:val="0"/>
                <w:lang w:val="tr-TR"/>
                <w14:ligatures w14:val="none"/>
              </w:rPr>
              <w:t>Alt Çalışma Grubu</w:t>
            </w:r>
          </w:p>
        </w:tc>
        <w:tc>
          <w:tcPr>
            <w:tcW w:w="2839" w:type="dxa"/>
            <w:noWrap/>
            <w:vAlign w:val="center"/>
            <w:hideMark/>
          </w:tcPr>
          <w:p w14:paraId="6BDB6963" w14:textId="74E7594C" w:rsidR="00E74ABA" w:rsidRPr="00E74ABA" w:rsidRDefault="00E74ABA" w:rsidP="005367AA">
            <w:pPr>
              <w:spacing w:line="276" w:lineRule="auto"/>
              <w:jc w:val="center"/>
              <w:rPr>
                <w:rFonts w:ascii="Aptos" w:eastAsia="Times New Roman" w:hAnsi="Aptos" w:cs="Calibri"/>
                <w:b/>
                <w:bCs/>
                <w:color w:val="000000"/>
                <w:kern w:val="0"/>
                <w:lang w:val="tr-TR"/>
                <w14:ligatures w14:val="none"/>
              </w:rPr>
            </w:pPr>
            <w:r w:rsidRPr="00E74ABA">
              <w:rPr>
                <w:rFonts w:ascii="Aptos" w:eastAsia="Times New Roman" w:hAnsi="Aptos" w:cs="Calibri"/>
                <w:b/>
                <w:bCs/>
                <w:color w:val="000000"/>
                <w:kern w:val="0"/>
                <w:lang w:val="tr-TR"/>
                <w14:ligatures w14:val="none"/>
              </w:rPr>
              <w:t>Komite Üyesi</w:t>
            </w:r>
          </w:p>
        </w:tc>
      </w:tr>
      <w:tr w:rsidR="00E74ABA" w:rsidRPr="00E74ABA" w14:paraId="4A182463" w14:textId="59561D09" w:rsidTr="00E74ABA">
        <w:trPr>
          <w:trHeight w:val="300"/>
        </w:trPr>
        <w:tc>
          <w:tcPr>
            <w:tcW w:w="4542" w:type="dxa"/>
            <w:noWrap/>
            <w:vAlign w:val="center"/>
            <w:hideMark/>
          </w:tcPr>
          <w:p w14:paraId="0026F7EC" w14:textId="503B179A" w:rsidR="00E74ABA" w:rsidRPr="00E74ABA" w:rsidRDefault="00E74ABA" w:rsidP="00BB085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Kalite Çalışma Grubu</w:t>
            </w:r>
          </w:p>
        </w:tc>
        <w:tc>
          <w:tcPr>
            <w:tcW w:w="2839" w:type="dxa"/>
            <w:noWrap/>
            <w:vAlign w:val="center"/>
            <w:hideMark/>
          </w:tcPr>
          <w:p w14:paraId="7201CCBB" w14:textId="5644FA20" w:rsidR="00E74ABA" w:rsidRPr="00E74ABA" w:rsidRDefault="00E74ABA" w:rsidP="00BB085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Kalite Direktörü</w:t>
            </w:r>
          </w:p>
        </w:tc>
      </w:tr>
      <w:tr w:rsidR="00E74ABA" w:rsidRPr="00E74ABA" w14:paraId="75846025" w14:textId="656134E3" w:rsidTr="00E74ABA">
        <w:trPr>
          <w:trHeight w:val="300"/>
        </w:trPr>
        <w:tc>
          <w:tcPr>
            <w:tcW w:w="4542" w:type="dxa"/>
            <w:noWrap/>
            <w:vAlign w:val="center"/>
          </w:tcPr>
          <w:p w14:paraId="4D5002EE" w14:textId="2AB2A3C7" w:rsidR="00E74ABA" w:rsidRPr="00E74ABA" w:rsidRDefault="00E74ABA" w:rsidP="005C67D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Bilgi Teknolojileri Çalışma Grubu</w:t>
            </w:r>
          </w:p>
        </w:tc>
        <w:tc>
          <w:tcPr>
            <w:tcW w:w="2839" w:type="dxa"/>
            <w:noWrap/>
            <w:vAlign w:val="center"/>
          </w:tcPr>
          <w:p w14:paraId="118D51B6" w14:textId="20B085DC" w:rsidR="00E74ABA" w:rsidRPr="00E74ABA" w:rsidRDefault="00E74ABA" w:rsidP="005C67D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Bilgi Teknolojileri Müdürü</w:t>
            </w:r>
          </w:p>
        </w:tc>
      </w:tr>
      <w:tr w:rsidR="00E74ABA" w:rsidRPr="00E74ABA" w14:paraId="39908D62" w14:textId="19CE903E" w:rsidTr="00E74ABA">
        <w:trPr>
          <w:trHeight w:val="300"/>
        </w:trPr>
        <w:tc>
          <w:tcPr>
            <w:tcW w:w="4542" w:type="dxa"/>
            <w:noWrap/>
            <w:vAlign w:val="center"/>
          </w:tcPr>
          <w:p w14:paraId="4223D60F" w14:textId="661EBCE7" w:rsidR="00E74ABA" w:rsidRPr="00E74ABA" w:rsidRDefault="00E74ABA" w:rsidP="005C67D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Pazarlama Çalışma Grubu</w:t>
            </w:r>
          </w:p>
        </w:tc>
        <w:tc>
          <w:tcPr>
            <w:tcW w:w="2839" w:type="dxa"/>
            <w:noWrap/>
            <w:vAlign w:val="center"/>
          </w:tcPr>
          <w:p w14:paraId="73D7D197" w14:textId="7848CD60" w:rsidR="00E74ABA" w:rsidRPr="00E74ABA" w:rsidRDefault="00E74ABA" w:rsidP="005C67D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Pazarlama ve İhracat Direktörü</w:t>
            </w:r>
          </w:p>
        </w:tc>
      </w:tr>
      <w:tr w:rsidR="00E74ABA" w:rsidRPr="00E74ABA" w14:paraId="4AAB6F2A" w14:textId="6A767993" w:rsidTr="00E74ABA">
        <w:trPr>
          <w:trHeight w:val="300"/>
        </w:trPr>
        <w:tc>
          <w:tcPr>
            <w:tcW w:w="4542" w:type="dxa"/>
            <w:noWrap/>
            <w:vAlign w:val="center"/>
          </w:tcPr>
          <w:p w14:paraId="3BA2D4EA" w14:textId="15BDA67F" w:rsidR="00E74ABA" w:rsidRPr="00E74ABA" w:rsidRDefault="00E74ABA" w:rsidP="005C67D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Satış Sonrası ve İhracat Çalışma Grubu</w:t>
            </w:r>
          </w:p>
        </w:tc>
        <w:tc>
          <w:tcPr>
            <w:tcW w:w="2839" w:type="dxa"/>
            <w:noWrap/>
            <w:vAlign w:val="center"/>
          </w:tcPr>
          <w:p w14:paraId="70CEDAC3" w14:textId="28F99D55" w:rsidR="00E74ABA" w:rsidRPr="00E74ABA" w:rsidRDefault="00E74ABA" w:rsidP="005C67D7">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Satış Sonrası ve İhracat Direktörü</w:t>
            </w:r>
          </w:p>
        </w:tc>
      </w:tr>
      <w:tr w:rsidR="00E74ABA" w:rsidRPr="00E74ABA" w14:paraId="19409A87" w14:textId="7B1CE7B3" w:rsidTr="00E74ABA">
        <w:trPr>
          <w:trHeight w:val="300"/>
        </w:trPr>
        <w:tc>
          <w:tcPr>
            <w:tcW w:w="4542" w:type="dxa"/>
            <w:noWrap/>
            <w:vAlign w:val="center"/>
          </w:tcPr>
          <w:p w14:paraId="68D8510D" w14:textId="56E6F1E2" w:rsidR="00E74ABA" w:rsidRPr="00E74ABA" w:rsidRDefault="00E74ABA" w:rsidP="00191DCB">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Yedek Parça ve Satış Sonrası Çalışma Grubu</w:t>
            </w:r>
          </w:p>
        </w:tc>
        <w:tc>
          <w:tcPr>
            <w:tcW w:w="2839" w:type="dxa"/>
            <w:noWrap/>
            <w:vAlign w:val="center"/>
          </w:tcPr>
          <w:p w14:paraId="4DAA4C5E" w14:textId="7084AEF8" w:rsidR="00E74ABA" w:rsidRPr="00E74ABA" w:rsidRDefault="00E74ABA" w:rsidP="00191DCB">
            <w:pPr>
              <w:spacing w:line="276" w:lineRule="auto"/>
              <w:rPr>
                <w:rFonts w:ascii="Aptos" w:eastAsia="Times New Roman" w:hAnsi="Aptos" w:cs="Calibri"/>
                <w:color w:val="000000"/>
                <w:kern w:val="0"/>
                <w:lang w:val="tr-TR"/>
                <w14:ligatures w14:val="none"/>
              </w:rPr>
            </w:pPr>
            <w:r w:rsidRPr="00E74ABA">
              <w:rPr>
                <w:rFonts w:ascii="Aptos" w:eastAsia="Times New Roman" w:hAnsi="Aptos" w:cs="Calibri"/>
                <w:color w:val="000000"/>
                <w:kern w:val="0"/>
                <w:lang w:val="tr-TR"/>
                <w14:ligatures w14:val="none"/>
              </w:rPr>
              <w:t>YP Satış Sonrası Direktörü</w:t>
            </w:r>
          </w:p>
        </w:tc>
      </w:tr>
    </w:tbl>
    <w:p w14:paraId="303EC84A" w14:textId="77777777" w:rsidR="00DC7881" w:rsidRPr="00E74ABA" w:rsidRDefault="00DC7881" w:rsidP="00711C67">
      <w:pPr>
        <w:pStyle w:val="Heading3"/>
        <w:spacing w:line="276" w:lineRule="auto"/>
        <w:rPr>
          <w:rFonts w:asciiTheme="minorHAnsi" w:eastAsia="Times New Roman" w:hAnsiTheme="minorHAnsi" w:cs="Times New Roman"/>
          <w:b/>
          <w:bCs/>
          <w:color w:val="auto"/>
          <w:kern w:val="0"/>
          <w:sz w:val="24"/>
          <w:szCs w:val="24"/>
          <w:lang w:val="tr-TR"/>
          <w14:ligatures w14:val="none"/>
        </w:rPr>
      </w:pPr>
    </w:p>
    <w:p w14:paraId="67E91D92" w14:textId="3BA47C3B" w:rsidR="000179E3" w:rsidRPr="00E74ABA" w:rsidRDefault="005367AA" w:rsidP="00066465">
      <w:pPr>
        <w:pStyle w:val="Heading3"/>
        <w:spacing w:line="276" w:lineRule="auto"/>
        <w:ind w:firstLine="720"/>
        <w:rPr>
          <w:rFonts w:asciiTheme="minorHAnsi" w:eastAsia="Times New Roman" w:hAnsiTheme="minorHAnsi" w:cs="Times New Roman"/>
          <w:b/>
          <w:bCs/>
          <w:color w:val="auto"/>
          <w:kern w:val="0"/>
          <w:sz w:val="24"/>
          <w:szCs w:val="24"/>
          <w:lang w:val="tr-TR"/>
          <w14:ligatures w14:val="none"/>
        </w:rPr>
      </w:pPr>
      <w:r w:rsidRPr="00E74ABA">
        <w:rPr>
          <w:rFonts w:asciiTheme="minorHAnsi" w:eastAsia="Times New Roman" w:hAnsiTheme="minorHAnsi" w:cs="Times New Roman"/>
          <w:b/>
          <w:bCs/>
          <w:color w:val="auto"/>
          <w:kern w:val="0"/>
          <w:sz w:val="24"/>
          <w:szCs w:val="24"/>
          <w:lang w:val="tr-TR"/>
          <w14:ligatures w14:val="none"/>
        </w:rPr>
        <w:t>4.2. Sürdürülebilirlik Elçileri</w:t>
      </w:r>
    </w:p>
    <w:p w14:paraId="707CA4C2" w14:textId="77777777" w:rsidR="00DC7881" w:rsidRPr="00E74ABA" w:rsidRDefault="005367AA" w:rsidP="005367AA">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 xml:space="preserve">Sürdürülebilirlik Elçileri, kendi birimlerinde yürütülen ana projelerin uygulanmasından, ilgili üst komite üyeleriyle birlikte sorumludur. </w:t>
      </w:r>
    </w:p>
    <w:p w14:paraId="78540D89" w14:textId="77777777" w:rsidR="00DC7881" w:rsidRPr="00E74ABA" w:rsidRDefault="00DC7881" w:rsidP="00DC7881">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Sürdürülebilirlik Elçileri, komite üyeleri ile ayda en az bir (1) kez toplanır. (Toplanma sıklığı, proje ihtiyaçlarına göre, güncellenebilir.)</w:t>
      </w:r>
    </w:p>
    <w:p w14:paraId="4B9827CC" w14:textId="77777777" w:rsidR="00DC7881" w:rsidRPr="00E74ABA" w:rsidRDefault="00DC7881" w:rsidP="00DC7881">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Sürdürülebilirlik Elçisi ve Komite üyesinin toplantı ve raporlama planlanması, Sürdürülebilirlik Komite üyelerinin toplantı takvimi gözetilerek düzenlenmelidir.</w:t>
      </w:r>
    </w:p>
    <w:p w14:paraId="734D508B" w14:textId="41578ECD" w:rsidR="005367AA" w:rsidRPr="00E74ABA" w:rsidRDefault="005367AA" w:rsidP="00DC7881">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Komite üyeleri, birimlerinde yürütülen çalışmaları komite toplantılarında düzenli olarak paylaşır</w:t>
      </w:r>
      <w:r w:rsidR="00DC7881" w:rsidRPr="00E74ABA">
        <w:rPr>
          <w:rFonts w:asciiTheme="minorHAnsi" w:eastAsia="Times New Roman" w:hAnsiTheme="minorHAnsi" w:cs="Times New Roman"/>
          <w:kern w:val="0"/>
          <w:lang w:val="tr-TR"/>
          <w14:ligatures w14:val="none"/>
        </w:rPr>
        <w:t xml:space="preserve">. </w:t>
      </w:r>
      <w:r w:rsidRPr="00E74ABA">
        <w:rPr>
          <w:rFonts w:asciiTheme="minorHAnsi" w:eastAsia="Times New Roman" w:hAnsiTheme="minorHAnsi" w:cs="Times New Roman"/>
          <w:kern w:val="0"/>
          <w:lang w:val="tr-TR"/>
          <w14:ligatures w14:val="none"/>
        </w:rPr>
        <w:t xml:space="preserve">Bu paylaşımlar sayesinde tüm üyelerin yalnızca kendi komitelerinin değil, diğer komitelerin çalışmalarından da haberdar olması sağlanır. Böylelikle </w:t>
      </w:r>
      <w:r w:rsidRPr="00E74ABA">
        <w:rPr>
          <w:rFonts w:asciiTheme="minorHAnsi" w:eastAsia="Times New Roman" w:hAnsiTheme="minorHAnsi" w:cs="Times New Roman"/>
          <w:kern w:val="0"/>
          <w:lang w:val="tr-TR"/>
          <w14:ligatures w14:val="none"/>
        </w:rPr>
        <w:lastRenderedPageBreak/>
        <w:t>komite üyelerinin, organizasyon genelinde sürdürülebilirlik alanındaki tüm çalışmalara dair bütünsel bir farkındalık kazanması hedeflenmektedir.</w:t>
      </w:r>
    </w:p>
    <w:p w14:paraId="32B649FD" w14:textId="02464E05" w:rsidR="00DC7881" w:rsidRPr="00E74ABA" w:rsidRDefault="00DC7881" w:rsidP="00DC7881">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 xml:space="preserve">Tüm sürdürülebilirlik elçileri; İSG, Çevre, Sürdürülebilirlik Yöneticisi ile, </w:t>
      </w:r>
      <w:r w:rsidR="00185E0A" w:rsidRPr="00E74ABA">
        <w:rPr>
          <w:rFonts w:asciiTheme="minorHAnsi" w:eastAsia="Times New Roman" w:hAnsiTheme="minorHAnsi" w:cs="Times New Roman"/>
          <w:kern w:val="0"/>
          <w:lang w:val="tr-TR"/>
          <w14:ligatures w14:val="none"/>
        </w:rPr>
        <w:t xml:space="preserve">yılda altı (6) kez toplanır. Projelerin, sürdürülebilirlik komitesinin belirlemiş olduğu sürdürülebilirlik hedefleri kapsamına uyumunu gözden geçirilir. </w:t>
      </w:r>
    </w:p>
    <w:p w14:paraId="1EF5DE80" w14:textId="5FCC99D4" w:rsidR="007A184C" w:rsidRPr="00E74ABA" w:rsidRDefault="007A184C" w:rsidP="007A184C">
      <w:pPr>
        <w:pStyle w:val="Heading3"/>
        <w:spacing w:line="276" w:lineRule="auto"/>
        <w:rPr>
          <w:rFonts w:asciiTheme="minorHAnsi" w:eastAsia="Times New Roman" w:hAnsiTheme="minorHAnsi" w:cs="Times New Roman"/>
          <w:b/>
          <w:bCs/>
          <w:color w:val="auto"/>
          <w:kern w:val="0"/>
          <w:sz w:val="24"/>
          <w:szCs w:val="24"/>
          <w:lang w:val="tr-TR"/>
          <w14:ligatures w14:val="none"/>
        </w:rPr>
      </w:pPr>
      <w:r w:rsidRPr="00E74ABA">
        <w:rPr>
          <w:rFonts w:asciiTheme="minorHAnsi" w:eastAsia="Times New Roman" w:hAnsiTheme="minorHAnsi" w:cs="Times New Roman"/>
          <w:b/>
          <w:bCs/>
          <w:color w:val="auto"/>
          <w:kern w:val="0"/>
          <w:sz w:val="24"/>
          <w:szCs w:val="24"/>
          <w:lang w:val="tr-TR"/>
          <w14:ligatures w14:val="none"/>
        </w:rPr>
        <w:t>5. Raporlama ve İş Takibi</w:t>
      </w:r>
    </w:p>
    <w:p w14:paraId="58B77A90" w14:textId="6A2E1C64" w:rsidR="007A184C" w:rsidRPr="00E74ABA" w:rsidRDefault="007A184C" w:rsidP="007A184C">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Faaliyetlerin raporlanması, iş takibi, toplantı düzeni çevik metodolojiye göre yürütülür.</w:t>
      </w:r>
    </w:p>
    <w:p w14:paraId="68AABA0B" w14:textId="7484B6C6" w:rsidR="007A184C" w:rsidRPr="00E74ABA" w:rsidRDefault="007A184C" w:rsidP="007A184C">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3 ayda bir, komite üyesi ve sürdürülebilirlik elçisinin bir araya geldiği toplantıda, yürütülen projede yer alan tüm ekip üyeleri ile bir araya gelinir.</w:t>
      </w:r>
    </w:p>
    <w:p w14:paraId="2CE6C244" w14:textId="6F289786" w:rsidR="007A184C" w:rsidRPr="00E74ABA" w:rsidRDefault="007A184C" w:rsidP="007A184C">
      <w:pPr>
        <w:pStyle w:val="ListParagraph"/>
        <w:numPr>
          <w:ilvl w:val="0"/>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Tüm raporlamalar ve sunumlar her komite için aynı formattadır ve şu bilgileri içerir:</w:t>
      </w:r>
    </w:p>
    <w:p w14:paraId="31490E07" w14:textId="77777777" w:rsidR="007A184C" w:rsidRPr="00E74ABA" w:rsidRDefault="007A184C" w:rsidP="007A184C">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Proje Amaç, Kapsam, Vizyon ve Ekip Üyeleri Tanımı</w:t>
      </w:r>
    </w:p>
    <w:p w14:paraId="4D4151DD" w14:textId="3F0841F2" w:rsidR="007A184C" w:rsidRPr="00E74ABA" w:rsidRDefault="007A184C" w:rsidP="007A184C">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Ana Faaliyet</w:t>
      </w:r>
    </w:p>
    <w:p w14:paraId="2E651532" w14:textId="35D92254" w:rsidR="007A184C" w:rsidRPr="00E74ABA" w:rsidRDefault="007A184C" w:rsidP="007A184C">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Alt Faaliyet</w:t>
      </w:r>
    </w:p>
    <w:p w14:paraId="2B7A0EA8" w14:textId="4B95937A" w:rsidR="007A184C" w:rsidRPr="00E74ABA" w:rsidRDefault="007A184C" w:rsidP="007A184C">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 xml:space="preserve">Alt Faaliyet ile </w:t>
      </w:r>
      <w:r w:rsidR="005B3ED5" w:rsidRPr="00E74ABA">
        <w:rPr>
          <w:rFonts w:asciiTheme="minorHAnsi" w:eastAsia="Times New Roman" w:hAnsiTheme="minorHAnsi" w:cs="Times New Roman"/>
          <w:kern w:val="0"/>
          <w:lang w:val="tr-TR"/>
          <w14:ligatures w14:val="none"/>
        </w:rPr>
        <w:t>İ</w:t>
      </w:r>
      <w:r w:rsidRPr="00E74ABA">
        <w:rPr>
          <w:rFonts w:asciiTheme="minorHAnsi" w:eastAsia="Times New Roman" w:hAnsiTheme="minorHAnsi" w:cs="Times New Roman"/>
          <w:kern w:val="0"/>
          <w:lang w:val="tr-TR"/>
          <w14:ligatures w14:val="none"/>
        </w:rPr>
        <w:t xml:space="preserve">lgili </w:t>
      </w:r>
      <w:r w:rsidR="005B3ED5" w:rsidRPr="00E74ABA">
        <w:rPr>
          <w:rFonts w:asciiTheme="minorHAnsi" w:eastAsia="Times New Roman" w:hAnsiTheme="minorHAnsi" w:cs="Times New Roman"/>
          <w:kern w:val="0"/>
          <w:lang w:val="tr-TR"/>
          <w14:ligatures w14:val="none"/>
        </w:rPr>
        <w:t>T</w:t>
      </w:r>
      <w:r w:rsidRPr="00E74ABA">
        <w:rPr>
          <w:rFonts w:asciiTheme="minorHAnsi" w:eastAsia="Times New Roman" w:hAnsiTheme="minorHAnsi" w:cs="Times New Roman"/>
          <w:kern w:val="0"/>
          <w:lang w:val="tr-TR"/>
          <w14:ligatures w14:val="none"/>
        </w:rPr>
        <w:t xml:space="preserve">aahhüt </w:t>
      </w:r>
      <w:r w:rsidR="005B3ED5" w:rsidRPr="00E74ABA">
        <w:rPr>
          <w:rFonts w:asciiTheme="minorHAnsi" w:eastAsia="Times New Roman" w:hAnsiTheme="minorHAnsi" w:cs="Times New Roman"/>
          <w:kern w:val="0"/>
          <w:lang w:val="tr-TR"/>
          <w14:ligatures w14:val="none"/>
        </w:rPr>
        <w:t>E</w:t>
      </w:r>
      <w:r w:rsidRPr="00E74ABA">
        <w:rPr>
          <w:rFonts w:asciiTheme="minorHAnsi" w:eastAsia="Times New Roman" w:hAnsiTheme="minorHAnsi" w:cs="Times New Roman"/>
          <w:kern w:val="0"/>
          <w:lang w:val="tr-TR"/>
          <w14:ligatures w14:val="none"/>
        </w:rPr>
        <w:t xml:space="preserve">dilen </w:t>
      </w:r>
      <w:r w:rsidR="005B3ED5" w:rsidRPr="00E74ABA">
        <w:rPr>
          <w:rFonts w:asciiTheme="minorHAnsi" w:eastAsia="Times New Roman" w:hAnsiTheme="minorHAnsi" w:cs="Times New Roman"/>
          <w:kern w:val="0"/>
          <w:lang w:val="tr-TR"/>
          <w14:ligatures w14:val="none"/>
        </w:rPr>
        <w:t>A</w:t>
      </w:r>
      <w:r w:rsidRPr="00E74ABA">
        <w:rPr>
          <w:rFonts w:asciiTheme="minorHAnsi" w:eastAsia="Times New Roman" w:hAnsiTheme="minorHAnsi" w:cs="Times New Roman"/>
          <w:kern w:val="0"/>
          <w:lang w:val="tr-TR"/>
          <w14:ligatures w14:val="none"/>
        </w:rPr>
        <w:t>ksiyonlar</w:t>
      </w:r>
    </w:p>
    <w:p w14:paraId="687E92BB" w14:textId="3F9EB451" w:rsidR="007A184C" w:rsidRPr="00E74ABA" w:rsidRDefault="007A184C" w:rsidP="007A184C">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Aksiyonların Tamamlanma Durumu</w:t>
      </w:r>
    </w:p>
    <w:p w14:paraId="5F7B30EC" w14:textId="133B109A" w:rsidR="005B3ED5" w:rsidRPr="00E74ABA" w:rsidRDefault="005B3ED5" w:rsidP="005B3ED5">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 xml:space="preserve">Tamamlanan İşlerin Özet Tanıtımı ve </w:t>
      </w:r>
      <w:proofErr w:type="spellStart"/>
      <w:r w:rsidRPr="00E74ABA">
        <w:rPr>
          <w:rFonts w:asciiTheme="minorHAnsi" w:eastAsia="Times New Roman" w:hAnsiTheme="minorHAnsi" w:cs="Times New Roman"/>
          <w:kern w:val="0"/>
          <w:lang w:val="tr-TR"/>
          <w14:ligatures w14:val="none"/>
        </w:rPr>
        <w:t>KPI’lar</w:t>
      </w:r>
      <w:proofErr w:type="spellEnd"/>
    </w:p>
    <w:p w14:paraId="07C7CE51" w14:textId="37C5C400" w:rsidR="007A184C" w:rsidRPr="00E74ABA" w:rsidRDefault="005B3ED5" w:rsidP="007A184C">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Gelecek Adımların öngörüsü</w:t>
      </w:r>
    </w:p>
    <w:p w14:paraId="69DEA707" w14:textId="77BA398C" w:rsidR="00947013" w:rsidRPr="00E74ABA" w:rsidRDefault="00947013" w:rsidP="007A184C">
      <w:pPr>
        <w:pStyle w:val="ListParagraph"/>
        <w:numPr>
          <w:ilvl w:val="1"/>
          <w:numId w:val="5"/>
        </w:numPr>
        <w:spacing w:before="100" w:beforeAutospacing="1" w:after="100" w:afterAutospacing="1" w:line="276" w:lineRule="auto"/>
        <w:jc w:val="both"/>
        <w:rPr>
          <w:rFonts w:asciiTheme="minorHAnsi" w:eastAsia="Times New Roman" w:hAnsiTheme="minorHAnsi" w:cs="Times New Roman"/>
          <w:kern w:val="0"/>
          <w:lang w:val="tr-TR"/>
          <w14:ligatures w14:val="none"/>
        </w:rPr>
      </w:pPr>
      <w:r w:rsidRPr="00E74ABA">
        <w:rPr>
          <w:rFonts w:asciiTheme="minorHAnsi" w:eastAsia="Times New Roman" w:hAnsiTheme="minorHAnsi" w:cs="Times New Roman"/>
          <w:kern w:val="0"/>
          <w:lang w:val="tr-TR"/>
          <w14:ligatures w14:val="none"/>
        </w:rPr>
        <w:t>3 aylık periyottaki çalışmaların; Engel, Risk ve Öğrenilmiş Dersleri</w:t>
      </w:r>
    </w:p>
    <w:p w14:paraId="52E91B41" w14:textId="0268FB19" w:rsidR="005B3ED5" w:rsidRPr="00E74ABA" w:rsidRDefault="00E74ABA" w:rsidP="00711C67">
      <w:pPr>
        <w:spacing w:before="100" w:beforeAutospacing="1" w:after="100" w:afterAutospacing="1" w:line="276" w:lineRule="auto"/>
        <w:rPr>
          <w:rFonts w:asciiTheme="minorHAnsi" w:eastAsia="Times New Roman" w:hAnsiTheme="minorHAnsi" w:cs="Times New Roman"/>
          <w:b/>
          <w:bCs/>
          <w:kern w:val="0"/>
          <w:lang w:val="tr-TR"/>
          <w14:ligatures w14:val="none"/>
        </w:rPr>
      </w:pPr>
      <w:r w:rsidRPr="00E74ABA">
        <w:rPr>
          <w:rFonts w:asciiTheme="minorHAnsi" w:eastAsia="Times New Roman" w:hAnsiTheme="minorHAnsi" w:cs="Times New Roman"/>
          <w:b/>
          <w:bCs/>
          <w:kern w:val="0"/>
          <w:lang w:val="tr-TR"/>
          <w14:ligatures w14:val="none"/>
        </w:rPr>
        <w:t xml:space="preserve">6. </w:t>
      </w:r>
      <w:r w:rsidR="005B3ED5" w:rsidRPr="00E74ABA">
        <w:rPr>
          <w:rFonts w:asciiTheme="minorHAnsi" w:eastAsia="Times New Roman" w:hAnsiTheme="minorHAnsi" w:cs="Times New Roman"/>
          <w:b/>
          <w:bCs/>
          <w:kern w:val="0"/>
          <w:lang w:val="tr-TR"/>
          <w14:ligatures w14:val="none"/>
        </w:rPr>
        <w:t>Engeller ve Riskler</w:t>
      </w:r>
    </w:p>
    <w:p w14:paraId="1DAB6885" w14:textId="77777777" w:rsidR="00066465" w:rsidRPr="00066465" w:rsidRDefault="00066465" w:rsidP="00066465">
      <w:pPr>
        <w:pStyle w:val="NormalWeb"/>
        <w:rPr>
          <w:rFonts w:asciiTheme="minorHAnsi" w:hAnsiTheme="minorHAnsi"/>
          <w:lang w:val="tr-TR"/>
        </w:rPr>
      </w:pPr>
      <w:r w:rsidRPr="00066465">
        <w:rPr>
          <w:rFonts w:asciiTheme="minorHAnsi" w:hAnsiTheme="minorHAnsi"/>
          <w:lang w:val="tr-TR"/>
        </w:rPr>
        <w:t>Komite üyeleri, sürdürülebilirlik çalışmalarının etkin ve kesintisiz şekilde yürütülmesini sağlamak amacıyla aşağıda belirtilen risklerin yönetilmesine yönelik gerekli önlemleri almakla sorumludur:</w:t>
      </w:r>
    </w:p>
    <w:p w14:paraId="53D581EB" w14:textId="77777777" w:rsidR="00066465" w:rsidRPr="00066465" w:rsidRDefault="00066465" w:rsidP="00066465">
      <w:pPr>
        <w:pStyle w:val="NormalWeb"/>
        <w:numPr>
          <w:ilvl w:val="0"/>
          <w:numId w:val="7"/>
        </w:numPr>
        <w:rPr>
          <w:rFonts w:asciiTheme="minorHAnsi" w:hAnsiTheme="minorHAnsi"/>
          <w:lang w:val="tr-TR"/>
        </w:rPr>
      </w:pPr>
      <w:r w:rsidRPr="00066465">
        <w:rPr>
          <w:rFonts w:asciiTheme="minorHAnsi" w:hAnsiTheme="minorHAnsi"/>
          <w:lang w:val="tr-TR"/>
        </w:rPr>
        <w:t>Günlük operasyonel öncelikler nedeniyle sürdürülebilirlik çalışmalarının ikinci planda kalması,</w:t>
      </w:r>
    </w:p>
    <w:p w14:paraId="40E5F8C6" w14:textId="77777777" w:rsidR="00066465" w:rsidRPr="00066465" w:rsidRDefault="00066465" w:rsidP="00066465">
      <w:pPr>
        <w:pStyle w:val="NormalWeb"/>
        <w:numPr>
          <w:ilvl w:val="0"/>
          <w:numId w:val="7"/>
        </w:numPr>
        <w:rPr>
          <w:rFonts w:asciiTheme="minorHAnsi" w:hAnsiTheme="minorHAnsi"/>
          <w:lang w:val="tr-TR"/>
        </w:rPr>
      </w:pPr>
      <w:r w:rsidRPr="00066465">
        <w:rPr>
          <w:rFonts w:asciiTheme="minorHAnsi" w:hAnsiTheme="minorHAnsi"/>
          <w:lang w:val="tr-TR"/>
        </w:rPr>
        <w:t>Ortak karar gerektiren konularda katılım eksikliği sebebiyle karar süreçlerinin gecikmesi,</w:t>
      </w:r>
    </w:p>
    <w:p w14:paraId="5185AD0E" w14:textId="77777777" w:rsidR="00066465" w:rsidRPr="00066465" w:rsidRDefault="00066465" w:rsidP="00066465">
      <w:pPr>
        <w:pStyle w:val="NormalWeb"/>
        <w:numPr>
          <w:ilvl w:val="0"/>
          <w:numId w:val="7"/>
        </w:numPr>
        <w:rPr>
          <w:rFonts w:asciiTheme="minorHAnsi" w:hAnsiTheme="minorHAnsi"/>
          <w:lang w:val="tr-TR"/>
        </w:rPr>
      </w:pPr>
      <w:r w:rsidRPr="00066465">
        <w:rPr>
          <w:rFonts w:asciiTheme="minorHAnsi" w:hAnsiTheme="minorHAnsi"/>
          <w:lang w:val="tr-TR"/>
        </w:rPr>
        <w:t>Sürdürülebilirlik Komitesi’nin yapısı ve işleyişine ilişkin kurumsal farkındalığın yetersiz olması,</w:t>
      </w:r>
    </w:p>
    <w:p w14:paraId="104CC5DC" w14:textId="77777777" w:rsidR="00066465" w:rsidRPr="00066465" w:rsidRDefault="00066465" w:rsidP="00066465">
      <w:pPr>
        <w:pStyle w:val="NormalWeb"/>
        <w:numPr>
          <w:ilvl w:val="0"/>
          <w:numId w:val="7"/>
        </w:numPr>
        <w:rPr>
          <w:rFonts w:asciiTheme="minorHAnsi" w:hAnsiTheme="minorHAnsi"/>
          <w:lang w:val="tr-TR"/>
        </w:rPr>
      </w:pPr>
      <w:r w:rsidRPr="00066465">
        <w:rPr>
          <w:rFonts w:asciiTheme="minorHAnsi" w:hAnsiTheme="minorHAnsi"/>
          <w:lang w:val="tr-TR"/>
        </w:rPr>
        <w:t>Tamamlanan çalışmalardan elde edilen öğrenimlerin kurumsal hafızaya yeterince aktarılmaması.</w:t>
      </w:r>
    </w:p>
    <w:p w14:paraId="33CF29D9" w14:textId="77777777" w:rsidR="0072352A" w:rsidRPr="00E74ABA" w:rsidRDefault="0072352A" w:rsidP="0072352A">
      <w:pPr>
        <w:spacing w:before="100" w:beforeAutospacing="1" w:after="100" w:afterAutospacing="1" w:line="276" w:lineRule="auto"/>
        <w:rPr>
          <w:rFonts w:asciiTheme="minorHAnsi" w:eastAsia="Times New Roman" w:hAnsiTheme="minorHAnsi" w:cs="Times New Roman"/>
          <w:kern w:val="0"/>
          <w:lang w:val="tr-TR"/>
          <w14:ligatures w14:val="none"/>
        </w:rPr>
      </w:pPr>
    </w:p>
    <w:sectPr w:rsidR="0072352A" w:rsidRPr="00E74A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373"/>
    <w:multiLevelType w:val="multilevel"/>
    <w:tmpl w:val="14BA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20086"/>
    <w:multiLevelType w:val="multilevel"/>
    <w:tmpl w:val="7C7A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D26B2"/>
    <w:multiLevelType w:val="hybridMultilevel"/>
    <w:tmpl w:val="43C8C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717A7"/>
    <w:multiLevelType w:val="hybridMultilevel"/>
    <w:tmpl w:val="3E0A6A9C"/>
    <w:lvl w:ilvl="0" w:tplc="3AB6C62C">
      <w:start w:val="1"/>
      <w:numFmt w:val="decimal"/>
      <w:lvlText w:val="%1."/>
      <w:lvlJc w:val="left"/>
      <w:pPr>
        <w:ind w:left="720" w:hanging="360"/>
      </w:pPr>
      <w:rPr>
        <w:rFonts w:ascii="Aptos" w:eastAsia="Times New Roman" w:hAnsi="Apto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77252A"/>
    <w:multiLevelType w:val="multilevel"/>
    <w:tmpl w:val="C6A8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0E53B9"/>
    <w:multiLevelType w:val="hybridMultilevel"/>
    <w:tmpl w:val="5F7E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D220BC"/>
    <w:multiLevelType w:val="hybridMultilevel"/>
    <w:tmpl w:val="1B84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386998">
    <w:abstractNumId w:val="3"/>
  </w:num>
  <w:num w:numId="2" w16cid:durableId="755521011">
    <w:abstractNumId w:val="0"/>
  </w:num>
  <w:num w:numId="3" w16cid:durableId="1667827885">
    <w:abstractNumId w:val="5"/>
  </w:num>
  <w:num w:numId="4" w16cid:durableId="734360067">
    <w:abstractNumId w:val="4"/>
  </w:num>
  <w:num w:numId="5" w16cid:durableId="2087220210">
    <w:abstractNumId w:val="2"/>
  </w:num>
  <w:num w:numId="6" w16cid:durableId="2001423588">
    <w:abstractNumId w:val="6"/>
  </w:num>
  <w:num w:numId="7" w16cid:durableId="1122848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67"/>
    <w:rsid w:val="000179E3"/>
    <w:rsid w:val="00025A53"/>
    <w:rsid w:val="00031938"/>
    <w:rsid w:val="00066465"/>
    <w:rsid w:val="00072B41"/>
    <w:rsid w:val="00096684"/>
    <w:rsid w:val="000976CF"/>
    <w:rsid w:val="000E15A2"/>
    <w:rsid w:val="000E46C5"/>
    <w:rsid w:val="000E5F94"/>
    <w:rsid w:val="001206B5"/>
    <w:rsid w:val="00121DA4"/>
    <w:rsid w:val="00136F0F"/>
    <w:rsid w:val="00155594"/>
    <w:rsid w:val="00155D3C"/>
    <w:rsid w:val="00185E0A"/>
    <w:rsid w:val="00191DCB"/>
    <w:rsid w:val="001D486E"/>
    <w:rsid w:val="001F2164"/>
    <w:rsid w:val="00221A20"/>
    <w:rsid w:val="002539D1"/>
    <w:rsid w:val="00262202"/>
    <w:rsid w:val="002736E0"/>
    <w:rsid w:val="002C333F"/>
    <w:rsid w:val="002E2F6A"/>
    <w:rsid w:val="00350AE2"/>
    <w:rsid w:val="004464E7"/>
    <w:rsid w:val="00446A70"/>
    <w:rsid w:val="0046237D"/>
    <w:rsid w:val="00507C92"/>
    <w:rsid w:val="00521015"/>
    <w:rsid w:val="005367AA"/>
    <w:rsid w:val="00563663"/>
    <w:rsid w:val="005B3ED5"/>
    <w:rsid w:val="005C67D7"/>
    <w:rsid w:val="00653A89"/>
    <w:rsid w:val="00696F7E"/>
    <w:rsid w:val="006F0B8C"/>
    <w:rsid w:val="00711C67"/>
    <w:rsid w:val="0072352A"/>
    <w:rsid w:val="007239AB"/>
    <w:rsid w:val="007A184C"/>
    <w:rsid w:val="007E110E"/>
    <w:rsid w:val="00837007"/>
    <w:rsid w:val="00864B06"/>
    <w:rsid w:val="0092261E"/>
    <w:rsid w:val="00927374"/>
    <w:rsid w:val="00947013"/>
    <w:rsid w:val="0097743F"/>
    <w:rsid w:val="009E0ADA"/>
    <w:rsid w:val="009E7BFB"/>
    <w:rsid w:val="00A612CD"/>
    <w:rsid w:val="00A649D1"/>
    <w:rsid w:val="00A916EF"/>
    <w:rsid w:val="00A95A3C"/>
    <w:rsid w:val="00AB21E9"/>
    <w:rsid w:val="00AC7B02"/>
    <w:rsid w:val="00AD58D9"/>
    <w:rsid w:val="00AF5C6D"/>
    <w:rsid w:val="00BB402D"/>
    <w:rsid w:val="00BC50E6"/>
    <w:rsid w:val="00BD7718"/>
    <w:rsid w:val="00BE2C7D"/>
    <w:rsid w:val="00C32645"/>
    <w:rsid w:val="00C56376"/>
    <w:rsid w:val="00C71A36"/>
    <w:rsid w:val="00C75753"/>
    <w:rsid w:val="00C810C5"/>
    <w:rsid w:val="00D34C61"/>
    <w:rsid w:val="00D45A68"/>
    <w:rsid w:val="00D548E4"/>
    <w:rsid w:val="00DC7881"/>
    <w:rsid w:val="00DE0F29"/>
    <w:rsid w:val="00E07AD6"/>
    <w:rsid w:val="00E47189"/>
    <w:rsid w:val="00E634B1"/>
    <w:rsid w:val="00E74ABA"/>
    <w:rsid w:val="00EC7438"/>
    <w:rsid w:val="00EE1F44"/>
    <w:rsid w:val="00EE58BB"/>
    <w:rsid w:val="00F00D33"/>
    <w:rsid w:val="00F41155"/>
    <w:rsid w:val="00F81DBF"/>
    <w:rsid w:val="00FF3F66"/>
    <w:rsid w:val="00FF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F3B5"/>
  <w15:chartTrackingRefBased/>
  <w15:docId w15:val="{55E08CE4-1429-B54B-B45C-EE14FB0A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67"/>
    <w:pPr>
      <w:spacing w:after="0" w:line="240" w:lineRule="auto"/>
    </w:pPr>
    <w:rPr>
      <w:rFonts w:ascii="Calibri" w:hAnsi="Calibri" w:cs="Times New Roman (Body CS)"/>
      <w:lang w:val="en-GB"/>
    </w:rPr>
  </w:style>
  <w:style w:type="paragraph" w:styleId="Heading1">
    <w:name w:val="heading 1"/>
    <w:basedOn w:val="Normal"/>
    <w:next w:val="Normal"/>
    <w:link w:val="Heading1Char"/>
    <w:uiPriority w:val="9"/>
    <w:qFormat/>
    <w:rsid w:val="00711C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C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1C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C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C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C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C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C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C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C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C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1C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C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C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C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C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C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C67"/>
    <w:rPr>
      <w:rFonts w:eastAsiaTheme="majorEastAsia" w:cstheme="majorBidi"/>
      <w:color w:val="272727" w:themeColor="text1" w:themeTint="D8"/>
    </w:rPr>
  </w:style>
  <w:style w:type="paragraph" w:styleId="Title">
    <w:name w:val="Title"/>
    <w:basedOn w:val="Normal"/>
    <w:next w:val="Normal"/>
    <w:link w:val="TitleChar"/>
    <w:uiPriority w:val="10"/>
    <w:qFormat/>
    <w:rsid w:val="00711C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C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C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C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C67"/>
    <w:pPr>
      <w:spacing w:before="160"/>
      <w:jc w:val="center"/>
    </w:pPr>
    <w:rPr>
      <w:i/>
      <w:iCs/>
      <w:color w:val="404040" w:themeColor="text1" w:themeTint="BF"/>
    </w:rPr>
  </w:style>
  <w:style w:type="character" w:customStyle="1" w:styleId="QuoteChar">
    <w:name w:val="Quote Char"/>
    <w:basedOn w:val="DefaultParagraphFont"/>
    <w:link w:val="Quote"/>
    <w:uiPriority w:val="29"/>
    <w:rsid w:val="00711C67"/>
    <w:rPr>
      <w:i/>
      <w:iCs/>
      <w:color w:val="404040" w:themeColor="text1" w:themeTint="BF"/>
    </w:rPr>
  </w:style>
  <w:style w:type="paragraph" w:styleId="ListParagraph">
    <w:name w:val="List Paragraph"/>
    <w:basedOn w:val="Normal"/>
    <w:uiPriority w:val="34"/>
    <w:qFormat/>
    <w:rsid w:val="00711C67"/>
    <w:pPr>
      <w:ind w:left="720"/>
      <w:contextualSpacing/>
    </w:pPr>
  </w:style>
  <w:style w:type="character" w:styleId="IntenseEmphasis">
    <w:name w:val="Intense Emphasis"/>
    <w:basedOn w:val="DefaultParagraphFont"/>
    <w:uiPriority w:val="21"/>
    <w:qFormat/>
    <w:rsid w:val="00711C67"/>
    <w:rPr>
      <w:i/>
      <w:iCs/>
      <w:color w:val="0F4761" w:themeColor="accent1" w:themeShade="BF"/>
    </w:rPr>
  </w:style>
  <w:style w:type="paragraph" w:styleId="IntenseQuote">
    <w:name w:val="Intense Quote"/>
    <w:basedOn w:val="Normal"/>
    <w:next w:val="Normal"/>
    <w:link w:val="IntenseQuoteChar"/>
    <w:uiPriority w:val="30"/>
    <w:qFormat/>
    <w:rsid w:val="00711C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C67"/>
    <w:rPr>
      <w:i/>
      <w:iCs/>
      <w:color w:val="0F4761" w:themeColor="accent1" w:themeShade="BF"/>
    </w:rPr>
  </w:style>
  <w:style w:type="character" w:styleId="IntenseReference">
    <w:name w:val="Intense Reference"/>
    <w:basedOn w:val="DefaultParagraphFont"/>
    <w:uiPriority w:val="32"/>
    <w:qFormat/>
    <w:rsid w:val="00711C67"/>
    <w:rPr>
      <w:b/>
      <w:bCs/>
      <w:smallCaps/>
      <w:color w:val="0F4761" w:themeColor="accent1" w:themeShade="BF"/>
      <w:spacing w:val="5"/>
    </w:rPr>
  </w:style>
  <w:style w:type="character" w:styleId="Strong">
    <w:name w:val="Strong"/>
    <w:basedOn w:val="DefaultParagraphFont"/>
    <w:uiPriority w:val="22"/>
    <w:qFormat/>
    <w:rsid w:val="00711C67"/>
    <w:rPr>
      <w:b/>
      <w:bCs/>
    </w:rPr>
  </w:style>
  <w:style w:type="character" w:styleId="CommentReference">
    <w:name w:val="annotation reference"/>
    <w:basedOn w:val="DefaultParagraphFont"/>
    <w:uiPriority w:val="99"/>
    <w:semiHidden/>
    <w:unhideWhenUsed/>
    <w:rsid w:val="00136F0F"/>
    <w:rPr>
      <w:sz w:val="16"/>
      <w:szCs w:val="16"/>
    </w:rPr>
  </w:style>
  <w:style w:type="paragraph" w:styleId="CommentText">
    <w:name w:val="annotation text"/>
    <w:basedOn w:val="Normal"/>
    <w:link w:val="CommentTextChar"/>
    <w:uiPriority w:val="99"/>
    <w:semiHidden/>
    <w:unhideWhenUsed/>
    <w:rsid w:val="00136F0F"/>
    <w:rPr>
      <w:sz w:val="20"/>
      <w:szCs w:val="20"/>
    </w:rPr>
  </w:style>
  <w:style w:type="character" w:customStyle="1" w:styleId="CommentTextChar">
    <w:name w:val="Comment Text Char"/>
    <w:basedOn w:val="DefaultParagraphFont"/>
    <w:link w:val="CommentText"/>
    <w:uiPriority w:val="99"/>
    <w:semiHidden/>
    <w:rsid w:val="00136F0F"/>
    <w:rPr>
      <w:rFonts w:ascii="Calibri" w:hAnsi="Calibri" w:cs="Times New Roman (Body CS)"/>
      <w:sz w:val="20"/>
      <w:szCs w:val="20"/>
      <w:lang w:val="en-GB"/>
    </w:rPr>
  </w:style>
  <w:style w:type="paragraph" w:styleId="CommentSubject">
    <w:name w:val="annotation subject"/>
    <w:basedOn w:val="CommentText"/>
    <w:next w:val="CommentText"/>
    <w:link w:val="CommentSubjectChar"/>
    <w:uiPriority w:val="99"/>
    <w:semiHidden/>
    <w:unhideWhenUsed/>
    <w:rsid w:val="00136F0F"/>
    <w:rPr>
      <w:b/>
      <w:bCs/>
    </w:rPr>
  </w:style>
  <w:style w:type="character" w:customStyle="1" w:styleId="CommentSubjectChar">
    <w:name w:val="Comment Subject Char"/>
    <w:basedOn w:val="CommentTextChar"/>
    <w:link w:val="CommentSubject"/>
    <w:uiPriority w:val="99"/>
    <w:semiHidden/>
    <w:rsid w:val="00136F0F"/>
    <w:rPr>
      <w:rFonts w:ascii="Calibri" w:hAnsi="Calibri" w:cs="Times New Roman (Body CS)"/>
      <w:b/>
      <w:bCs/>
      <w:sz w:val="20"/>
      <w:szCs w:val="20"/>
      <w:lang w:val="en-GB"/>
    </w:rPr>
  </w:style>
  <w:style w:type="paragraph" w:styleId="NormalWeb">
    <w:name w:val="Normal (Web)"/>
    <w:basedOn w:val="Normal"/>
    <w:uiPriority w:val="99"/>
    <w:semiHidden/>
    <w:unhideWhenUsed/>
    <w:rsid w:val="00066465"/>
    <w:pPr>
      <w:spacing w:before="100" w:beforeAutospacing="1" w:after="100" w:afterAutospacing="1"/>
    </w:pPr>
    <w:rPr>
      <w:rFonts w:ascii="Times New Roman" w:eastAsia="Times New Roman" w:hAnsi="Times New Roman" w:cs="Times New Roman"/>
      <w:kern w:val="0"/>
      <w:lang w:val="en-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18835">
      <w:bodyDiv w:val="1"/>
      <w:marLeft w:val="0"/>
      <w:marRight w:val="0"/>
      <w:marTop w:val="0"/>
      <w:marBottom w:val="0"/>
      <w:divBdr>
        <w:top w:val="none" w:sz="0" w:space="0" w:color="auto"/>
        <w:left w:val="none" w:sz="0" w:space="0" w:color="auto"/>
        <w:bottom w:val="none" w:sz="0" w:space="0" w:color="auto"/>
        <w:right w:val="none" w:sz="0" w:space="0" w:color="auto"/>
      </w:divBdr>
    </w:div>
    <w:div w:id="673141942">
      <w:bodyDiv w:val="1"/>
      <w:marLeft w:val="0"/>
      <w:marRight w:val="0"/>
      <w:marTop w:val="0"/>
      <w:marBottom w:val="0"/>
      <w:divBdr>
        <w:top w:val="none" w:sz="0" w:space="0" w:color="auto"/>
        <w:left w:val="none" w:sz="0" w:space="0" w:color="auto"/>
        <w:bottom w:val="none" w:sz="0" w:space="0" w:color="auto"/>
        <w:right w:val="none" w:sz="0" w:space="0" w:color="auto"/>
      </w:divBdr>
    </w:div>
    <w:div w:id="692464749">
      <w:bodyDiv w:val="1"/>
      <w:marLeft w:val="0"/>
      <w:marRight w:val="0"/>
      <w:marTop w:val="0"/>
      <w:marBottom w:val="0"/>
      <w:divBdr>
        <w:top w:val="none" w:sz="0" w:space="0" w:color="auto"/>
        <w:left w:val="none" w:sz="0" w:space="0" w:color="auto"/>
        <w:bottom w:val="none" w:sz="0" w:space="0" w:color="auto"/>
        <w:right w:val="none" w:sz="0" w:space="0" w:color="auto"/>
      </w:divBdr>
    </w:div>
    <w:div w:id="813719439">
      <w:bodyDiv w:val="1"/>
      <w:marLeft w:val="0"/>
      <w:marRight w:val="0"/>
      <w:marTop w:val="0"/>
      <w:marBottom w:val="0"/>
      <w:divBdr>
        <w:top w:val="none" w:sz="0" w:space="0" w:color="auto"/>
        <w:left w:val="none" w:sz="0" w:space="0" w:color="auto"/>
        <w:bottom w:val="none" w:sz="0" w:space="0" w:color="auto"/>
        <w:right w:val="none" w:sz="0" w:space="0" w:color="auto"/>
      </w:divBdr>
    </w:div>
    <w:div w:id="874274879">
      <w:bodyDiv w:val="1"/>
      <w:marLeft w:val="0"/>
      <w:marRight w:val="0"/>
      <w:marTop w:val="0"/>
      <w:marBottom w:val="0"/>
      <w:divBdr>
        <w:top w:val="none" w:sz="0" w:space="0" w:color="auto"/>
        <w:left w:val="none" w:sz="0" w:space="0" w:color="auto"/>
        <w:bottom w:val="none" w:sz="0" w:space="0" w:color="auto"/>
        <w:right w:val="none" w:sz="0" w:space="0" w:color="auto"/>
      </w:divBdr>
    </w:div>
    <w:div w:id="1013604505">
      <w:bodyDiv w:val="1"/>
      <w:marLeft w:val="0"/>
      <w:marRight w:val="0"/>
      <w:marTop w:val="0"/>
      <w:marBottom w:val="0"/>
      <w:divBdr>
        <w:top w:val="none" w:sz="0" w:space="0" w:color="auto"/>
        <w:left w:val="none" w:sz="0" w:space="0" w:color="auto"/>
        <w:bottom w:val="none" w:sz="0" w:space="0" w:color="auto"/>
        <w:right w:val="none" w:sz="0" w:space="0" w:color="auto"/>
      </w:divBdr>
    </w:div>
    <w:div w:id="18426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847</Words>
  <Characters>6286</Characters>
  <Application>Microsoft Office Word</Application>
  <DocSecurity>0</DocSecurity>
  <Lines>138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Kapsız Arapzade</dc:creator>
  <cp:keywords/>
  <dc:description/>
  <cp:lastModifiedBy>Aysel Kapsız Arapzade</cp:lastModifiedBy>
  <cp:revision>11</cp:revision>
  <dcterms:created xsi:type="dcterms:W3CDTF">2026-01-16T07:39:00Z</dcterms:created>
  <dcterms:modified xsi:type="dcterms:W3CDTF">2026-01-16T07:57:00Z</dcterms:modified>
</cp:coreProperties>
</file>